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哈該書 1:1</w:t>
      </w:r>
      <w:r/>
    </w:p>
    <w:p>
      <w:r/>
      <w:r>
        <w:rPr>
          <w:b/>
        </w:rPr>
        <w:t>耶和華（雅巍）是何時藉先知哈該說話？</w:t>
      </w:r>
    </w:p>
    <w:p>
      <w:r/>
      <w:r>
        <w:t>這話是在</w:t>
      </w:r>
      <w:r>
        <w:t>大流士王第二年六月初一日說的</w:t>
      </w:r>
      <w:r>
        <w:t>。</w:t>
      </w:r>
      <w:r/>
      <w:r/>
    </w:p>
    <w:p>
      <w:r/>
    </w:p>
    <w:p>
      <w:pPr>
        <w:pStyle w:val="Heading2"/>
      </w:pPr>
      <w:r>
        <w:t>哈該書 1:1 (#2)</w:t>
      </w:r>
      <w:r/>
    </w:p>
    <w:p>
      <w:r/>
      <w:r>
        <w:rPr>
          <w:b/>
        </w:rPr>
        <w:t>耶和華（雅巍）的話是對誰說的呢？</w:t>
      </w:r>
    </w:p>
    <w:p>
      <w:r/>
      <w:r>
        <w:t>這話是對</w:t>
      </w:r>
      <w:r>
        <w:t>省長</w:t>
      </w:r>
      <w:r>
        <w:t>所羅巴伯和大祭司約書亞說的。</w:t>
      </w:r>
      <w:r/>
      <w:r/>
    </w:p>
    <w:p>
      <w:r/>
    </w:p>
    <w:p>
      <w:pPr>
        <w:pStyle w:val="Heading2"/>
      </w:pPr>
      <w:r>
        <w:t>哈該書 1:2</w:t>
      </w:r>
      <w:r/>
    </w:p>
    <w:p>
      <w:r/>
      <w:r>
        <w:rPr>
          <w:b/>
        </w:rPr>
        <w:t>耶和華（雅巍）聲稱這百姓說了什麼？</w:t>
      </w:r>
    </w:p>
    <w:p>
      <w:r/>
      <w:r>
        <w:t>祂聲稱這百姓說，</w:t>
      </w:r>
      <w:r>
        <w:t>建造</w:t>
      </w:r>
      <w:r>
        <w:t>耶和華（雅巍）</w:t>
      </w:r>
      <w:r>
        <w:t>殿的時候尚未來到</w:t>
      </w:r>
      <w:r>
        <w:t>。</w:t>
      </w:r>
      <w:r/>
      <w:r/>
    </w:p>
    <w:p>
      <w:r/>
    </w:p>
    <w:p>
      <w:pPr>
        <w:pStyle w:val="Heading2"/>
      </w:pPr>
      <w:r>
        <w:t>哈該書 1:4</w:t>
      </w:r>
      <w:r/>
    </w:p>
    <w:p>
      <w:r/>
      <w:r>
        <w:rPr>
          <w:b/>
        </w:rPr>
        <w:t>當百姓</w:t>
      </w:r>
      <w:r>
        <w:rPr>
          <w:b/>
        </w:rPr>
        <w:t>還住天花板的房屋</w:t>
      </w:r>
      <w:r>
        <w:rPr>
          <w:b/>
        </w:rPr>
        <w:t>時，耶和華（雅巍）的殿的狀況如何？</w:t>
      </w:r>
    </w:p>
    <w:p>
      <w:r/>
      <w:r>
        <w:t>耶和華（雅巍）的殿仍然荒涼。</w:t>
      </w:r>
      <w:r/>
      <w:r/>
    </w:p>
    <w:p>
      <w:r/>
    </w:p>
    <w:p>
      <w:pPr>
        <w:pStyle w:val="Heading2"/>
      </w:pPr>
      <w:r>
        <w:t>哈該書 1:8</w:t>
      </w:r>
      <w:r/>
    </w:p>
    <w:p>
      <w:r/>
      <w:r>
        <w:rPr>
          <w:b/>
        </w:rPr>
        <w:t>耶和華（雅巍）吩咐百姓做什麼事？</w:t>
      </w:r>
    </w:p>
    <w:p>
      <w:r/>
      <w:r>
        <w:t>耶和華（雅巍）吩咐百姓上山取木料，</w:t>
      </w:r>
      <w:r>
        <w:t>重建</w:t>
      </w:r>
      <w:r>
        <w:t>祂的殿。</w:t>
      </w:r>
      <w:r/>
      <w:r/>
    </w:p>
    <w:p>
      <w:r/>
    </w:p>
    <w:p>
      <w:pPr>
        <w:pStyle w:val="Heading2"/>
      </w:pPr>
      <w:r>
        <w:t>哈該書 1:9</w:t>
      </w:r>
      <w:r/>
    </w:p>
    <w:p>
      <w:r/>
      <w:r>
        <w:rPr>
          <w:b/>
        </w:rPr>
        <w:t>為什麼耶和華（雅巍）要吹去百姓能收到家的那一點糧食？</w:t>
      </w:r>
    </w:p>
    <w:p>
      <w:r/>
      <w:r>
        <w:t>耶和華（雅巍）吹去它，是因為祂的殿荒涼，而百姓各人卻顧自己的房屋。</w:t>
      </w:r>
      <w:r/>
      <w:r/>
    </w:p>
    <w:p>
      <w:r/>
    </w:p>
    <w:p>
      <w:pPr>
        <w:pStyle w:val="Heading2"/>
      </w:pPr>
      <w:r>
        <w:t>哈該書 1:12</w:t>
      </w:r>
      <w:r/>
    </w:p>
    <w:p>
      <w:r/>
      <w:r>
        <w:rPr>
          <w:b/>
        </w:rPr>
        <w:t>省長所羅巴伯、祭司約書亞和所有剩下的百姓是如何回應耶和華（雅巍）的聲音和先知哈該的話？</w:t>
      </w:r>
    </w:p>
    <w:p>
      <w:r/>
      <w:r>
        <w:t>他們都聽從了耶和華（雅巍）的聲音和哈該的話，因為他們敬畏耶和華。</w:t>
      </w:r>
      <w:r/>
      <w:r/>
    </w:p>
    <w:p>
      <w:r/>
    </w:p>
    <w:p>
      <w:pPr>
        <w:pStyle w:val="Heading2"/>
      </w:pPr>
      <w:r>
        <w:t>哈該書 1:13</w:t>
      </w:r>
      <w:r/>
    </w:p>
    <w:p>
      <w:r/>
      <w:r>
        <w:rPr>
          <w:b/>
        </w:rPr>
        <w:t>耶和華（雅巍）如何回應百姓的順服？</w:t>
      </w:r>
    </w:p>
    <w:p>
      <w:r/>
      <w:r>
        <w:t>耶和華（雅巍）藉著哈該向他們傳達了訊息，告訴他們：「我與你們同在！」</w:t>
      </w:r>
      <w:r/>
      <w:r/>
    </w:p>
    <w:p>
      <w:r/>
    </w:p>
    <w:p>
      <w:pPr>
        <w:pStyle w:val="Heading2"/>
      </w:pPr>
      <w:r>
        <w:t>哈該書 1:14–15</w:t>
      </w:r>
      <w:r/>
    </w:p>
    <w:p>
      <w:r/>
      <w:r>
        <w:rPr>
          <w:b/>
        </w:rPr>
        <w:t>耶和華（雅巍）何時激動了省長所羅巴伯、祭司約書亞及剩下百姓的心，使他們都來耶和華的殿做工的？</w:t>
      </w:r>
    </w:p>
    <w:p>
      <w:r/>
      <w:r>
        <w:t>在大流士王第二年六月二十四日</w:t>
      </w:r>
      <w:r>
        <w:t>，耶和華（雅巍）激動了他們的心。</w:t>
      </w:r>
      <w:r/>
      <w:r/>
    </w:p>
    <w:p>
      <w:r/>
    </w:p>
    <w:p>
      <w:pPr>
        <w:pStyle w:val="Heading2"/>
      </w:pPr>
      <w:r>
        <w:t>哈該書 2:1</w:t>
      </w:r>
      <w:r/>
    </w:p>
    <w:p>
      <w:r/>
      <w:r>
        <w:rPr>
          <w:b/>
        </w:rPr>
        <w:t>耶和華（雅巍）是何時再次藉先知哈該說話？</w:t>
      </w:r>
    </w:p>
    <w:p>
      <w:r/>
      <w:r>
        <w:t>這話是在</w:t>
      </w:r>
      <w:r>
        <w:t>七月二十一日說的</w:t>
      </w:r>
      <w:r>
        <w:t>。</w:t>
      </w:r>
      <w:r/>
      <w:r/>
    </w:p>
    <w:p>
      <w:r/>
    </w:p>
    <w:p>
      <w:pPr>
        <w:pStyle w:val="Heading2"/>
      </w:pPr>
      <w:r>
        <w:t>哈該書 2:3–4</w:t>
      </w:r>
      <w:r/>
    </w:p>
    <w:p>
      <w:r/>
      <w:r>
        <w:rPr>
          <w:b/>
        </w:rPr>
        <w:t>雖然耶和華（雅巍）的殿在那些見過它從前榮耀的人眼中</w:t>
      </w:r>
      <w:r>
        <w:rPr>
          <w:b/>
        </w:rPr>
        <w:t>看如無有</w:t>
      </w:r>
      <w:r>
        <w:rPr>
          <w:b/>
        </w:rPr>
        <w:t>，但為什麼耶和華宣告省長所羅巴伯、大祭司約書亞和眾百姓應當剛強做工？</w:t>
      </w:r>
    </w:p>
    <w:p>
      <w:r/>
      <w:r>
        <w:t>耶和華（雅巍）宣告他們應當剛強做工，因為祂與他們同在。</w:t>
      </w:r>
      <w:r/>
      <w:r/>
    </w:p>
    <w:p>
      <w:r/>
    </w:p>
    <w:p>
      <w:pPr>
        <w:pStyle w:val="Heading2"/>
      </w:pPr>
      <w:r>
        <w:t>哈該書 2:5</w:t>
      </w:r>
      <w:r/>
    </w:p>
    <w:p>
      <w:r/>
      <w:r>
        <w:rPr>
          <w:b/>
        </w:rPr>
        <w:t>耶和華（雅巍）告訴所羅巴伯、約書亞和眾百姓不要做什麼？</w:t>
      </w:r>
    </w:p>
    <w:p>
      <w:r/>
      <w:r>
        <w:t>耶和華（雅巍）告訴他們</w:t>
      </w:r>
      <w:r>
        <w:t>不要懼怕</w:t>
      </w:r>
      <w:r>
        <w:t>。</w:t>
      </w:r>
      <w:r/>
      <w:r/>
    </w:p>
    <w:p>
      <w:r/>
    </w:p>
    <w:p>
      <w:pPr>
        <w:pStyle w:val="Heading2"/>
      </w:pPr>
      <w:r>
        <w:t>哈該書 2:6–7</w:t>
      </w:r>
      <w:r/>
    </w:p>
    <w:p>
      <w:r/>
      <w:r>
        <w:rPr>
          <w:b/>
        </w:rPr>
        <w:t>當耶和華（雅巍）震動天地和萬國時，會發生什麼事？</w:t>
      </w:r>
    </w:p>
    <w:p>
      <w:r/>
      <w:r>
        <w:t>人們會帶著</w:t>
      </w:r>
      <w:r>
        <w:t>萬國的珍寶</w:t>
      </w:r>
      <w:r>
        <w:t>而來，耶和華（雅巍）會用榮耀充滿祂的殿。</w:t>
      </w:r>
      <w:r/>
      <w:r/>
    </w:p>
    <w:p>
      <w:r/>
    </w:p>
    <w:p>
      <w:pPr>
        <w:pStyle w:val="Heading2"/>
      </w:pPr>
      <w:r>
        <w:t>哈該書 2:11–12</w:t>
      </w:r>
      <w:r/>
    </w:p>
    <w:p>
      <w:r/>
      <w:r>
        <w:rPr>
          <w:b/>
        </w:rPr>
        <w:t>根據祭司的說法，如果一個人用衣襟兜著聖肉（祭肉），這衣襟挨著其它食物，那其他食物會算為聖嗎？</w:t>
      </w:r>
    </w:p>
    <w:p>
      <w:r/>
      <w:r>
        <w:t>根據祭司的說法，其它食物不會算為聖。</w:t>
      </w:r>
      <w:r/>
      <w:r/>
    </w:p>
    <w:p>
      <w:r/>
    </w:p>
    <w:p>
      <w:pPr>
        <w:pStyle w:val="Heading2"/>
      </w:pPr>
      <w:r>
        <w:t>哈該書 2:13</w:t>
      </w:r>
      <w:r/>
    </w:p>
    <w:p>
      <w:r/>
      <w:r>
        <w:rPr>
          <w:b/>
        </w:rPr>
        <w:t>根據祭司的說法，如果一個因摸死屍而不潔淨的人接觸了任何食物，那食物會變得不潔淨嗎？</w:t>
      </w:r>
    </w:p>
    <w:p>
      <w:r/>
      <w:r>
        <w:t>根據祭司的說法，那食物會變為不潔淨。</w:t>
      </w:r>
      <w:r/>
      <w:r/>
    </w:p>
    <w:p>
      <w:r/>
    </w:p>
    <w:p>
      <w:pPr>
        <w:pStyle w:val="Heading2"/>
      </w:pPr>
      <w:r>
        <w:t>哈該書 2:14</w:t>
      </w:r>
      <w:r/>
    </w:p>
    <w:p>
      <w:r/>
      <w:r>
        <w:rPr>
          <w:b/>
        </w:rPr>
        <w:t>百姓在聖殿的祭壇上獻祭。耶和華（雅巍）認為那些祭品像什麼？</w:t>
      </w:r>
    </w:p>
    <w:p>
      <w:r/>
      <w:r>
        <w:t>耶和華（雅巍）認為那些祭品像因摸死屍而不潔之人所碰觸的食物一樣不潔淨。</w:t>
      </w:r>
      <w:r/>
      <w:r/>
    </w:p>
    <w:p>
      <w:r/>
    </w:p>
    <w:p>
      <w:pPr>
        <w:pStyle w:val="Heading2"/>
      </w:pPr>
      <w:r>
        <w:t>哈該書 2:16</w:t>
      </w:r>
      <w:r/>
    </w:p>
    <w:p>
      <w:r/>
      <w:r>
        <w:rPr>
          <w:b/>
        </w:rPr>
        <w:t>在百姓開始重建耶和華（雅巍）的殿之前，在他們以為會有二十斗穀物的</w:t>
      </w:r>
      <w:r>
        <w:rPr>
          <w:b/>
        </w:rPr>
        <w:t>穀堆</w:t>
      </w:r>
      <w:r>
        <w:rPr>
          <w:b/>
        </w:rPr>
        <w:t>中，實際發現有多少斗？</w:t>
      </w:r>
    </w:p>
    <w:p>
      <w:r/>
      <w:r>
        <w:t>在百姓以為會有二十斗穀物的穀堆中，只找到十斗。</w:t>
      </w:r>
      <w:r/>
      <w:r/>
    </w:p>
    <w:p>
      <w:r/>
    </w:p>
    <w:p>
      <w:pPr>
        <w:pStyle w:val="Heading2"/>
      </w:pPr>
      <w:r>
        <w:t>哈該書 2:17</w:t>
      </w:r>
      <w:r/>
    </w:p>
    <w:p>
      <w:r/>
      <w:r>
        <w:rPr>
          <w:b/>
        </w:rPr>
        <w:t>當耶和華（雅巍）</w:t>
      </w:r>
      <w:r>
        <w:rPr>
          <w:b/>
        </w:rPr>
        <w:t>以旱風、霉爛、冰雹攻擊百姓</w:t>
      </w:r>
      <w:r>
        <w:rPr>
          <w:b/>
        </w:rPr>
        <w:t>時，百姓是否順服他？</w:t>
      </w:r>
    </w:p>
    <w:p>
      <w:r/>
      <w:r>
        <w:t>沒有，百姓沒有順服耶和華（雅巍）。</w:t>
      </w:r>
      <w:r/>
      <w:r/>
    </w:p>
    <w:p>
      <w:r/>
    </w:p>
    <w:p>
      <w:pPr>
        <w:pStyle w:val="Heading2"/>
      </w:pPr>
      <w:r>
        <w:t>哈該書 2:18</w:t>
      </w:r>
      <w:r/>
    </w:p>
    <w:p>
      <w:r/>
      <w:r>
        <w:rPr>
          <w:b/>
        </w:rPr>
        <w:t>百姓要追想那之前所發生在他們身上的事多久？</w:t>
      </w:r>
    </w:p>
    <w:p>
      <w:r/>
      <w:r>
        <w:t>他們要追想到立耶和華（雅巍）殿根基的日子。</w:t>
      </w:r>
      <w:r/>
      <w:r/>
    </w:p>
    <w:p>
      <w:r/>
    </w:p>
    <w:p>
      <w:pPr>
        <w:pStyle w:val="Heading2"/>
      </w:pPr>
      <w:r>
        <w:t>哈該書 2:19</w:t>
      </w:r>
      <w:r/>
    </w:p>
    <w:p>
      <w:r/>
      <w:r>
        <w:rPr>
          <w:b/>
        </w:rPr>
        <w:t>耶和華（雅巍）應許從哈該說話的那天起，祂會做什麼事？</w:t>
      </w:r>
    </w:p>
    <w:p>
      <w:r/>
      <w:r>
        <w:t>耶和華（雅巍）應許從那天起祂要賜福給百姓。</w:t>
      </w:r>
      <w:r/>
      <w:r/>
    </w:p>
    <w:p>
      <w:r/>
    </w:p>
    <w:p>
      <w:pPr>
        <w:pStyle w:val="Heading2"/>
      </w:pPr>
      <w:r>
        <w:t>哈該書 2:21–22</w:t>
      </w:r>
      <w:r/>
    </w:p>
    <w:p>
      <w:r/>
      <w:r>
        <w:rPr>
          <w:b/>
        </w:rPr>
        <w:t>耶和華（雅巍）說，當祂震動天地時，祂要做什麼？</w:t>
      </w:r>
    </w:p>
    <w:p>
      <w:r/>
      <w:r>
        <w:t>耶和華（雅巍）說，祂</w:t>
      </w:r>
      <w:r>
        <w:t>必傾覆列國的寶座</w:t>
      </w:r>
      <w:r>
        <w:t>，</w:t>
      </w:r>
      <w:r>
        <w:t>除滅他們的勢力</w:t>
      </w:r>
      <w:r>
        <w:t>。列國的軍隊將互相摧毀對方的戰車、馬匹和騎馬的人。</w:t>
      </w:r>
      <w:r/>
      <w:r/>
    </w:p>
    <w:p>
      <w:r/>
    </w:p>
    <w:p>
      <w:pPr>
        <w:pStyle w:val="Heading2"/>
      </w:pPr>
      <w:r>
        <w:t>哈該書 2:23</w:t>
      </w:r>
      <w:r/>
    </w:p>
    <w:p>
      <w:r/>
      <w:r>
        <w:rPr>
          <w:b/>
        </w:rPr>
        <w:t>耶和華（雅巍）告訴所羅巴伯，祂會因為一個特別的原因而</w:t>
      </w:r>
      <w:r>
        <w:rPr>
          <w:b/>
        </w:rPr>
        <w:t>以他為印</w:t>
      </w:r>
      <w:r>
        <w:rPr>
          <w:b/>
        </w:rPr>
        <w:t>，這原因是什麼？</w:t>
      </w:r>
    </w:p>
    <w:p>
      <w:r/>
      <w:r>
        <w:t>耶和華（雅巍）告訴所羅巴伯，祂會以他為印，因為祂揀選了他。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