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勞動, 老師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勞動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「勞動」一詞指的是辛苦的從事任何形式的工作。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一般來說，勞動是指任何需要耗費精力的工作。通常暗示著這個工作是困難的。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勞工是從事任何類型勞動的人。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「勞動」的翻譯方式可以包括「工作」或「辛勞」或「辛苦工作」或「艱難的工作」或「努力工作」。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艱難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老師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老師是指傳授他人新知識的人，幫助他們獲取和應用知識及技能。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在聖經中，「老師」有一個特別的含義，指的是教導關於神的人。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那些跟從老師學習的人被稱為「學生」或「門徒」。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在某些聖經翻譯中，當使用這個詞作耶穌的頭銜時，會大寫為「夫子」（「Teacher」）。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可使用一般指老師的詞語來翻譯此詞，除非該詞僅用於學校老師。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在某些文化中，可能有專門用於宗教教師的尊稱，如「先生」、「拉比」或「傳道者」等，可以根據文化習慣來翻譯。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傳道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傳道書1:12–15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以弗所書4:11–13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哈巴谷書2:18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雅各書3:2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約翰福音1:37–39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路加福音6:40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馬太福音12:38–40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一天，一個律法師來到耶穌面前試探祂說：「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，我怎樣才能承受永生呢？」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一天，一個青年財主來到耶穌面前問祂：「良善的</w:t>
      </w:r>
      <w:r>
        <w:rPr>
          <w:b/>
          <w:lang w:val="zh_TW" w:bidi="zh_TW"/>
        </w:rPr>
        <w:t>夫子</w:t>
      </w:r>
      <w:r>
        <w:rPr>
          <w:lang w:val="zh_TW" w:bidi="zh_TW"/>
        </w:rPr>
        <w:t>，我當做什麼事才可以承受永生呢？」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37:2</w:t>
      </w:r>
      <w:r>
        <w:rPr>
          <w:lang w:val="zh_TW" w:bidi="zh_TW"/>
        </w:rPr>
        <w:t xml:space="preserve"> 兩天後，祂對他的門徒說:「我們再往猶太去吧。」門徒說：「</w:t>
      </w:r>
      <w:r>
        <w:rPr>
          <w:b/>
          <w:lang w:val="zh_TW" w:bidi="zh_TW"/>
        </w:rPr>
        <w:t>老師</w:t>
      </w:r>
      <w:r>
        <w:rPr>
          <w:lang w:val="zh_TW" w:bidi="zh_TW"/>
        </w:rPr>
        <w:t>，那裡的人近來想要殺祢！」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猶大來到耶穌面前說：「祢好，</w:t>
      </w:r>
      <w:r>
        <w:rPr>
          <w:b/>
          <w:lang w:val="zh_TW" w:bidi="zh_TW"/>
        </w:rPr>
        <w:t>老師</w:t>
      </w:r>
      <w:r>
        <w:rPr>
          <w:lang w:val="zh_TW" w:bidi="zh_TW"/>
        </w:rPr>
        <w:t>」，並且親吻祂。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耶穌也是一位偉大的</w:t>
      </w:r>
      <w:r>
        <w:rPr>
          <w:b/>
          <w:lang w:val="zh_TW" w:bidi="zh_TW"/>
        </w:rPr>
        <w:t>老師</w:t>
      </w:r>
      <w:r>
        <w:rPr>
          <w:lang w:val="zh_TW" w:bidi="zh_TW"/>
        </w:rPr>
        <w:t>。祂說話帶有權柄，因為祂是神的兒子。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史特朗號：H3384，H3925，G13200，G25670，G35470，G55720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ccl1:12-Eccl1:15" TargetMode="External"/><Relationship Id="rId16" Type="http://schemas.openxmlformats.org/officeDocument/2006/relationships/hyperlink" Target="https://ref.ly/Eph4:11-Eph4:13" TargetMode="External"/><Relationship Id="rId17" Type="http://schemas.openxmlformats.org/officeDocument/2006/relationships/hyperlink" Target="https://ref.ly/Gal6:6-Gal6:8" TargetMode="External"/><Relationship Id="rId18" Type="http://schemas.openxmlformats.org/officeDocument/2006/relationships/hyperlink" Target="https://ref.ly/Hab2:18" TargetMode="External"/><Relationship Id="rId19" Type="http://schemas.openxmlformats.org/officeDocument/2006/relationships/hyperlink" Target="https://ref.ly/Jas3:2" TargetMode="External"/><Relationship Id="rId20" Type="http://schemas.openxmlformats.org/officeDocument/2006/relationships/hyperlink" Target="https://ref.ly/John1:37-John1:39" TargetMode="External"/><Relationship Id="rId21" Type="http://schemas.openxmlformats.org/officeDocument/2006/relationships/hyperlink" Target="https://ref.ly/Luke6:40" TargetMode="External"/><Relationship Id="rId22" Type="http://schemas.openxmlformats.org/officeDocument/2006/relationships/hyperlink" Target="https://ref.ly/Matt12:38-Matt12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