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&lt;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</w:p>
    <w:p>
      <w:pPr>
        <w:pStyle w:val="Heading2"/>
      </w:pPr>
      <w:r>
        <w:rPr>
          <w:lang w:val="fr_FR" w:bidi="fr_FR"/>
        </w:rPr>
        <w:t>heure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heure, temps, moment</w:t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En plus d'être utilisé pour désigner la durée d'un événement, le terme « heure » est également utilisé au sens figuré: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« heure » fait référence à un temps régulier et programmé pour faire quelque chose, comme « l'heure de la prière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texte a dit que « l'heure de la souffrance et de la mise a mort de Jésus était venue », cela signifiait que c'était le moment désigné, le temps que Dieu avait choisi il y a longtemps pour que cela prenne place.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« heure » est aussi utilisé pour dire « en ce moment » ou « maintenant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 texte dit « il était tard », cela veut dire que beaucoup de temps avait passé dans la journée, que le soleil allait bientôt se coucher.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Lorsqu'il est utilisé au sens figuré, le terme « heure » peut être traduit par « temps » ou « moment » ou « heure prévue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à cette heure même » ou « dans la même heure » pourrait être traduite par « à ce moment » ou « à cette heure » ou « immédiatement » ou « tout de suite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l'heure était tardive » pourrait se traduire par « il était tard dans la journée » ou « il allait bientôt faire nuit » ou « c'était la fin de l'après-midi 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(../other/biblicaltimehour.md))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