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क्षमा करना, क्षयर्ष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उत्पत्ति 50:17</w:t>
        </w:r>
      </w:hyperlink>
    </w:p>
    <w:p>
      <w:pPr>
        <w:pStyle w:val="ListBullet"/>
        <w:spacing w:line="240" w:lineRule="auto"/>
        <w:ind w:left="720"/>
      </w:pPr>
      <w:r>
        <w:rPr>
          <w:lang w:val="hi_IN" w:bidi="hi_IN"/>
        </w:rPr>
      </w:r>
      <w:hyperlink r:id="rId16">
        <w:r>
          <w:rPr>
            <w:lang w:val="hi_IN" w:bidi="hi_IN"/>
          </w:rPr>
          <w:rPr>
            <w:color w:val="0000EE"/>
            <w:u w:val="single"/>
          </w:rPr>
          <w:t>गिनती 14:17–19</w:t>
        </w:r>
      </w:hyperlink>
    </w:p>
    <w:p>
      <w:pPr>
        <w:pStyle w:val="ListBullet"/>
        <w:spacing w:line="240" w:lineRule="auto"/>
        <w:ind w:left="720"/>
      </w:pPr>
      <w:r>
        <w:rPr>
          <w:lang w:val="hi_IN" w:bidi="hi_IN"/>
        </w:rPr>
      </w:r>
      <w:hyperlink r:id="rId17">
        <w:r>
          <w:rPr>
            <w:lang w:val="hi_IN" w:bidi="hi_IN"/>
          </w:rPr>
          <w:rPr>
            <w:color w:val="0000EE"/>
            <w:u w:val="single"/>
          </w:rPr>
          <w:t>व्यवस्थाविवरण 29:20–21</w:t>
        </w:r>
      </w:hyperlink>
    </w:p>
    <w:p>
      <w:pPr>
        <w:pStyle w:val="ListBullet"/>
        <w:spacing w:line="240" w:lineRule="auto"/>
        <w:ind w:left="720"/>
      </w:pPr>
      <w:r>
        <w:rPr>
          <w:lang w:val="hi_IN" w:bidi="hi_IN"/>
        </w:rPr>
      </w:r>
      <w:hyperlink r:id="rId18">
        <w:r>
          <w:rPr>
            <w:lang w:val="hi_IN" w:bidi="hi_IN"/>
          </w:rPr>
          <w:rPr>
            <w:color w:val="0000EE"/>
            <w:u w:val="single"/>
          </w:rPr>
          <w:t>यहोशू 24:19–20</w:t>
        </w:r>
      </w:hyperlink>
    </w:p>
    <w:p>
      <w:pPr>
        <w:pStyle w:val="ListBullet"/>
        <w:spacing w:line="240" w:lineRule="auto"/>
        <w:ind w:left="720"/>
      </w:pPr>
      <w:r>
        <w:rPr>
          <w:lang w:val="hi_IN" w:bidi="hi_IN"/>
        </w:rPr>
      </w:r>
      <w:hyperlink r:id="rId19">
        <w:r>
          <w:rPr>
            <w:lang w:val="hi_IN" w:bidi="hi_IN"/>
          </w:rPr>
          <w:rPr>
            <w:color w:val="0000EE"/>
            <w:u w:val="single"/>
          </w:rPr>
          <w:t>2 राजाओं 5:17–19</w:t>
        </w:r>
      </w:hyperlink>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hyperlink r:id="rId20">
        <w:r>
          <w:rPr>
            <w:lang w:val="hi_IN" w:bidi="hi_IN"/>
          </w:rPr>
          <w:rPr>
            <w:color w:val="0000EE"/>
            <w:u w:val="single"/>
          </w:rPr>
          <w:t>यशायाह 55:6–7</w:t>
        </w:r>
      </w:hyperlink>
    </w:p>
    <w:p>
      <w:pPr>
        <w:pStyle w:val="ListBullet"/>
        <w:spacing w:line="240" w:lineRule="auto"/>
        <w:ind w:left="720"/>
      </w:pPr>
      <w:r>
        <w:rPr>
          <w:lang w:val="hi_IN" w:bidi="hi_IN"/>
        </w:rPr>
      </w:r>
      <w:hyperlink r:id="rId21">
        <w:r>
          <w:rPr>
            <w:lang w:val="hi_IN" w:bidi="hi_IN"/>
          </w:rPr>
          <w:rPr>
            <w:color w:val="0000EE"/>
            <w:u w:val="single"/>
          </w:rPr>
          <w:t>यशायाह 40:2</w:t>
        </w:r>
      </w:hyperlink>
    </w:p>
    <w:p>
      <w:pPr>
        <w:pStyle w:val="ListBullet"/>
        <w:spacing w:line="240" w:lineRule="auto"/>
        <w:ind w:left="720"/>
      </w:pPr>
      <w:r>
        <w:rPr>
          <w:lang w:val="hi_IN" w:bidi="hi_IN"/>
        </w:rPr>
      </w:r>
      <w:hyperlink r:id="rId22">
        <w:r>
          <w:rPr>
            <w:lang w:val="hi_IN" w:bidi="hi_IN"/>
          </w:rPr>
          <w:rPr>
            <w:color w:val="0000EE"/>
            <w:u w:val="single"/>
          </w:rPr>
          <w:t>लूका 5:21</w:t>
        </w:r>
      </w:hyperlink>
    </w:p>
    <w:p>
      <w:pPr>
        <w:pStyle w:val="ListBullet"/>
        <w:spacing w:line="240" w:lineRule="auto"/>
        <w:ind w:left="720"/>
      </w:pPr>
      <w:r>
        <w:rPr>
          <w:lang w:val="hi_IN" w:bidi="hi_IN"/>
        </w:rPr>
      </w:r>
      <w:hyperlink r:id="rId23">
        <w:r>
          <w:rPr>
            <w:lang w:val="hi_IN" w:bidi="hi_IN"/>
          </w:rPr>
          <w:rPr>
            <w:color w:val="0000EE"/>
            <w:u w:val="single"/>
          </w:rPr>
          <w:t>प्रे.का. 8:22</w:t>
        </w:r>
      </w:hyperlink>
    </w:p>
    <w:p>
      <w:pPr>
        <w:pStyle w:val="ListBullet"/>
        <w:spacing w:line="240" w:lineRule="auto"/>
        <w:ind w:left="720"/>
      </w:pPr>
      <w:r>
        <w:rPr>
          <w:lang w:val="hi_IN" w:bidi="hi_IN"/>
        </w:rPr>
      </w:r>
      <w:hyperlink r:id="rId24">
        <w:r>
          <w:rPr>
            <w:lang w:val="hi_IN" w:bidi="hi_IN"/>
          </w:rPr>
          <w:rPr>
            <w:color w:val="0000EE"/>
            <w:u w:val="single"/>
          </w:rPr>
          <w:t>इफिसियों 4:31–32</w:t>
        </w:r>
      </w:hyperlink>
    </w:p>
    <w:p>
      <w:pPr>
        <w:pStyle w:val="ListBullet"/>
        <w:spacing w:line="240" w:lineRule="auto"/>
        <w:ind w:left="720"/>
      </w:pPr>
      <w:r>
        <w:rPr>
          <w:lang w:val="hi_IN" w:bidi="hi_IN"/>
        </w:rPr>
      </w:r>
      <w:hyperlink r:id="rId25">
        <w:r>
          <w:rPr>
            <w:lang w:val="hi_IN" w:bidi="hi_IN"/>
          </w:rPr>
          <w:rPr>
            <w:color w:val="0000EE"/>
            <w:u w:val="single"/>
          </w:rPr>
          <w:t>कुलुस्सियों 3:12–14</w:t>
        </w:r>
      </w:hyperlink>
    </w:p>
    <w:p>
      <w:pPr>
        <w:pStyle w:val="ListBullet"/>
        <w:spacing w:line="240" w:lineRule="auto"/>
        <w:ind w:left="720"/>
      </w:pPr>
      <w:r>
        <w:rPr>
          <w:lang w:val="hi_IN" w:bidi="hi_IN"/>
        </w:rPr>
      </w:r>
      <w:hyperlink r:id="rId26">
        <w:r>
          <w:rPr>
            <w:lang w:val="hi_IN" w:bidi="hi_IN"/>
          </w:rPr>
          <w:rPr>
            <w:color w:val="0000EE"/>
            <w:u w:val="single"/>
          </w:rPr>
          <w:t>1 यूहन्ना 2:12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दानिय्येल 09:01</w:t>
        </w:r>
      </w:hyperlink>
    </w:p>
    <w:p>
      <w:pPr>
        <w:pStyle w:val="ListBullet"/>
        <w:spacing w:line="240" w:lineRule="auto"/>
        <w:ind w:left="720"/>
      </w:pPr>
      <w:r>
        <w:rPr>
          <w:lang w:val="hi_IN" w:bidi="hi_IN"/>
        </w:rPr>
      </w:r>
      <w:hyperlink r:id="rId28">
        <w:r>
          <w:rPr>
            <w:lang w:val="hi_IN" w:bidi="hi_IN"/>
          </w:rPr>
          <w:rPr>
            <w:color w:val="0000EE"/>
            <w:u w:val="single"/>
          </w:rPr>
          <w:t>एस्तेर 10:1–2</w:t>
        </w:r>
      </w:hyperlink>
    </w:p>
    <w:p>
      <w:pPr>
        <w:pStyle w:val="ListBullet"/>
        <w:spacing w:line="240" w:lineRule="auto"/>
        <w:ind w:left="720"/>
      </w:pPr>
      <w:r>
        <w:rPr>
          <w:lang w:val="hi_IN" w:bidi="hi_IN"/>
        </w:rPr>
      </w:r>
      <w:hyperlink r:id="rId29">
        <w:r>
          <w:rPr>
            <w:lang w:val="hi_IN" w:bidi="hi_IN"/>
          </w:rPr>
          <w:rPr>
            <w:color w:val="0000EE"/>
            <w:u w:val="single"/>
          </w:rPr>
          <w:t>एज्रा 04:7–8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0:17" TargetMode="External"/><Relationship Id="rId16" Type="http://schemas.openxmlformats.org/officeDocument/2006/relationships/hyperlink" Target="https://ref.ly/Num0:0" TargetMode="External"/><Relationship Id="rId17" Type="http://schemas.openxmlformats.org/officeDocument/2006/relationships/hyperlink" Target="https://ref.ly/Deut29:20-Deut29:21" TargetMode="External"/><Relationship Id="rId18" Type="http://schemas.openxmlformats.org/officeDocument/2006/relationships/hyperlink" Target="https://ref.ly/Josh24:19-Josh24:20" TargetMode="External"/><Relationship Id="rId19" Type="http://schemas.openxmlformats.org/officeDocument/2006/relationships/hyperlink" Target="https://ref.ly/2Kgs0:0" TargetMode="External"/><Relationship Id="rId20" Type="http://schemas.openxmlformats.org/officeDocument/2006/relationships/hyperlink" Target="https://ref.ly/Isa55:6-Isa55:7" TargetMode="External"/><Relationship Id="rId21" Type="http://schemas.openxmlformats.org/officeDocument/2006/relationships/hyperlink" Target="https://ref.ly/Isa0:0" TargetMode="External"/><Relationship Id="rId22" Type="http://schemas.openxmlformats.org/officeDocument/2006/relationships/hyperlink" Target="https://ref.ly/Luke5:21" TargetMode="External"/><Relationship Id="rId23" Type="http://schemas.openxmlformats.org/officeDocument/2006/relationships/hyperlink" Target="https://ref.ly/Acts8:22" TargetMode="External"/><Relationship Id="rId24" Type="http://schemas.openxmlformats.org/officeDocument/2006/relationships/hyperlink" Target="https://ref.ly/Eph4:31-Eph4:32" TargetMode="External"/><Relationship Id="rId25" Type="http://schemas.openxmlformats.org/officeDocument/2006/relationships/hyperlink" Target="https://ref.ly/Col3:12-Col3:14" TargetMode="External"/><Relationship Id="rId26" Type="http://schemas.openxmlformats.org/officeDocument/2006/relationships/hyperlink" Target="https://ref.ly/1John0:0" TargetMode="External"/><Relationship Id="rId27" Type="http://schemas.openxmlformats.org/officeDocument/2006/relationships/hyperlink" Target="https://ref.ly/Dan9:1" TargetMode="External"/><Relationship Id="rId28" Type="http://schemas.openxmlformats.org/officeDocument/2006/relationships/hyperlink" Target="https://ref.ly/Esth10:1-Esth10:2" TargetMode="External"/><Relationship Id="rId29"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