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Termes clés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Termes clés (unfoldingWord)</w:t>
      </w:r>
      <w:r>
        <w:t xml:space="preserve"> (French)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</w:t>
      </w:r>
      <w:r/>
    </w:p>
    <w:p>
      <w:r/>
      <w:r>
        <w:rPr>
          <w:i/>
        </w:rPr>
        <w:t>Woe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Woe</w:t>
      </w:r>
      <w:r/>
    </w:p>
    <w:p>
      <w:pPr>
        <w:pStyle w:val="Heading3"/>
      </w:pPr>
      <w:r>
        <w:t>Définition :</w:t>
      </w:r>
    </w:p>
    <w:p>
      <w:r/>
      <w:r>
        <w:t>Le terme “woe” fait référence à un sentiment de grande détresse. Il indique également que quelqu’un va connaître de graves difficultés.</w:t>
      </w:r>
    </w:p>
    <w:p>
      <w:pPr>
        <w:pStyle w:val="ListBullet"/>
        <w:spacing w:line="240" w:lineRule="auto"/>
        <w:ind w:left="720"/>
      </w:pPr>
      <w:r/>
      <w:r>
        <w:t>L’expression “malheur à” est suivie d’un avertissement aux gens qu’ils vont souffrir en punition de leurs péchés.</w:t>
      </w:r>
    </w:p>
    <w:p>
      <w:pPr>
        <w:pStyle w:val="ListBullet"/>
        <w:spacing w:line="240" w:lineRule="auto"/>
        <w:ind w:left="720"/>
      </w:pPr>
      <w:r/>
      <w:r>
        <w:t>A plusieurs endroits dans la Bible, le mot “malheur” est répété, pour souligner un jugement particulièrement terrible.</w:t>
      </w:r>
    </w:p>
    <w:p>
      <w:pPr>
        <w:pStyle w:val="ListBullet"/>
        <w:spacing w:line="240" w:lineRule="auto"/>
        <w:ind w:left="720"/>
      </w:pPr>
      <w:r/>
      <w:r>
        <w:t>Une personne qui dit “malheur à moi” ou “malheur à moi” exprime son chagrin face à de graves souffrances.</w:t>
      </w:r>
    </w:p>
    <w:p>
      <w:pPr>
        <w:pStyle w:val="Heading3"/>
      </w:pPr>
      <w:r>
        <w:t>Suggestions de traduction :</w:t>
      </w:r>
    </w:p>
    <w:p>
      <w:pPr>
        <w:pStyle w:val="ListBullet"/>
        <w:spacing w:line="240" w:lineRule="auto"/>
        <w:ind w:left="720"/>
      </w:pPr>
      <w:r/>
      <w:r>
        <w:t>Selon le contexte, le terme “woe” pourrait également être traduit par “grande peine” ou “tristesse” ou “calamité” ou “désastre”.</w:t>
      </w:r>
    </w:p>
    <w:p>
      <w:pPr>
        <w:pStyle w:val="ListBullet"/>
        <w:spacing w:line="240" w:lineRule="auto"/>
        <w:ind w:left="720"/>
      </w:pPr>
      <w:r/>
      <w:r>
        <w:t>D’autres façons de traduire l’expression “Malheur à (nom de la ville)” pourraient inclure : “Comme ce sera terrible pour (nom de la ville)” ou “Les habitants de (cette ville) seront sévèrement punis” ou “Ces gens souffriront beaucoup.”</w:t>
      </w:r>
    </w:p>
    <w:p>
      <w:pPr>
        <w:pStyle w:val="ListBullet"/>
        <w:spacing w:line="240" w:lineRule="auto"/>
        <w:ind w:left="720"/>
      </w:pPr>
      <w:r/>
      <w:r>
        <w:t>L’expression “Malheur à moi !” ou “Malheur à moi !” pourrait être traduite par “Comme je suis triste !” ou “Je suis si triste !” ou “Comme c’est terrible pour moi !”.</w:t>
      </w:r>
    </w:p>
    <w:p>
      <w:pPr>
        <w:pStyle w:val="ListBullet"/>
        <w:spacing w:line="240" w:lineRule="auto"/>
        <w:ind w:left="720"/>
      </w:pPr>
      <w:r/>
      <w:r>
        <w:t>L’expression “Malheur à toi” pourrait également être traduite par “Tu vas souffrir terriblement” ou “Tu vas connaître de terribles ennuis.”</w:t>
      </w:r>
    </w:p>
    <w:p>
      <w:pPr>
        <w:pStyle w:val="Heading3"/>
      </w:pPr>
      <w:r>
        <w:t>Références bibliques :</w:t>
      </w:r>
    </w:p>
    <w:p>
      <w:pPr>
        <w:pStyle w:val="ListBullet"/>
        <w:spacing w:line="240" w:lineRule="auto"/>
        <w:ind w:left="720"/>
      </w:pPr>
      <w:r/>
      <w:r>
        <w:t>Ezekiel 13:17–18</w:t>
      </w:r>
    </w:p>
    <w:p>
      <w:pPr>
        <w:pStyle w:val="ListBullet"/>
        <w:spacing w:line="240" w:lineRule="auto"/>
        <w:ind w:left="720"/>
      </w:pPr>
      <w:r/>
      <w:r>
        <w:t>Habakkuk 2:12</w:t>
      </w:r>
    </w:p>
    <w:p>
      <w:pPr>
        <w:pStyle w:val="ListBullet"/>
        <w:spacing w:line="240" w:lineRule="auto"/>
        <w:ind w:left="720"/>
      </w:pPr>
      <w:r/>
      <w:r>
        <w:t>Isaiah 31:1–2</w:t>
      </w:r>
    </w:p>
    <w:p>
      <w:pPr>
        <w:pStyle w:val="ListBullet"/>
        <w:spacing w:line="240" w:lineRule="auto"/>
        <w:ind w:left="720"/>
      </w:pPr>
      <w:r/>
      <w:r>
        <w:t>Jeremiah 45:1–3</w:t>
      </w:r>
    </w:p>
    <w:p>
      <w:pPr>
        <w:pStyle w:val="ListBullet"/>
        <w:spacing w:line="240" w:lineRule="auto"/>
        <w:ind w:left="720"/>
      </w:pPr>
      <w:r/>
      <w:r>
        <w:t>Jude 1:9–11</w:t>
      </w:r>
    </w:p>
    <w:p>
      <w:pPr>
        <w:pStyle w:val="ListBullet"/>
        <w:spacing w:line="240" w:lineRule="auto"/>
        <w:ind w:left="720"/>
      </w:pPr>
      <w:r/>
      <w:r>
        <w:t>Luke 6:24</w:t>
      </w:r>
    </w:p>
    <w:p>
      <w:pPr>
        <w:pStyle w:val="ListBullet"/>
        <w:spacing w:line="240" w:lineRule="auto"/>
        <w:ind w:left="720"/>
      </w:pPr>
      <w:r/>
      <w:r>
        <w:t>Luke 17:1–2</w:t>
      </w:r>
    </w:p>
    <w:p>
      <w:pPr>
        <w:pStyle w:val="ListBullet"/>
        <w:spacing w:line="240" w:lineRule="auto"/>
        <w:ind w:left="720"/>
      </w:pPr>
      <w:r/>
      <w:r>
        <w:t>Matthew 23:23</w:t>
      </w:r>
    </w:p>
    <w:p>
      <w:pPr>
        <w:pStyle w:val="Heading3"/>
      </w:pPr>
      <w:r>
        <w:t>Données du mot :</w:t>
      </w:r>
    </w:p>
    <w:p>
      <w:pPr>
        <w:pStyle w:val="ListBullet"/>
        <w:spacing w:line="240" w:lineRule="auto"/>
        <w:ind w:left="720"/>
      </w:pPr>
      <w:r/>
      <w:r>
        <w:t>Strong’s : H0188, H0190, H0337, H0480, H1929, H1945, H1958, G37590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