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Damai, Danau Galilea, Dasar, Daud, Delila, Derita, Di dalam Kristus, Diakon/diaken, Dilahirkan kembali, Dipilih, Doktrin, Dosa, Dua belas suku Israel, Dunia, Dupa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Damai</w:t>
      </w:r>
      <w:r/>
    </w:p>
    <w:p>
      <w:pPr>
        <w:pStyle w:val="Heading3"/>
      </w:pPr>
      <w:r>
        <w:t>Definisi:</w:t>
      </w:r>
    </w:p>
    <w:p>
      <w:r/>
      <w:r>
        <w:t>Istilah “damai” mengacu pada keadaan atau perasaan tidak memiliki konflik, kecemasan, atau ketakutan. Seseorang yang “damai” merasa tenang dan terjamin aman dan terjamin.</w:t>
      </w:r>
    </w:p>
    <w:p>
      <w:pPr>
        <w:pStyle w:val="ListBullet"/>
        <w:spacing w:line="240" w:lineRule="auto"/>
        <w:ind w:left="720"/>
      </w:pPr>
      <w:r/>
      <w: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
        <w:t>“Damai” juga bisa merujuk ke masa ketika kelompok orang atau negara tidak berperang satu sama lain. Orang-orang ini dikatakan memiliki “hubungan damai.”</w:t>
      </w:r>
    </w:p>
    <w:p>
      <w:pPr>
        <w:pStyle w:val="ListBullet"/>
        <w:spacing w:line="240" w:lineRule="auto"/>
        <w:ind w:left="720"/>
      </w:pPr>
      <w:r/>
      <w:r>
        <w:t>“Berdamai” dengan seseorang atau sekelompok orang berarti mengambil tindakan yang menyebabkan pertempuran berhenti.</w:t>
      </w:r>
    </w:p>
    <w:p>
      <w:pPr>
        <w:pStyle w:val="ListBullet"/>
        <w:spacing w:line="240" w:lineRule="auto"/>
        <w:ind w:left="720"/>
      </w:pPr>
      <w:r/>
      <w:r>
        <w:t>“Pembuat perdamaian” adalah seseorang yang melakukan dan mengatakan hal-hal untuk memengaruhi orang agar hidup damai satu sama lain.</w:t>
      </w:r>
    </w:p>
    <w:p>
      <w:pPr>
        <w:pStyle w:val="ListBullet"/>
        <w:spacing w:line="240" w:lineRule="auto"/>
        <w:ind w:left="720"/>
      </w:pPr>
      <w:r/>
      <w:r>
        <w:t>Menjadi “damai” dengan orang lain berarti berada dalam keadaan tidak berperang melawan orang-orang itu.</w:t>
      </w:r>
    </w:p>
    <w:p>
      <w:pPr>
        <w:pStyle w:val="ListBullet"/>
        <w:spacing w:line="240" w:lineRule="auto"/>
        <w:ind w:left="720"/>
      </w:pPr>
      <w:r/>
      <w:r>
        <w:t>Hubungan yang baik atau benar antara Allah dan manusia terjadi ketika Allah menyelamatkan manusia dari dosa mereka. Ini disebut memiliki “damai dengan Tuhan.”</w:t>
      </w:r>
    </w:p>
    <w:p>
      <w:pPr>
        <w:pStyle w:val="ListBullet"/>
        <w:spacing w:line="240" w:lineRule="auto"/>
        <w:ind w:left="720"/>
      </w:pPr>
      <w:r/>
      <w:r>
        <w:t>Salam “rahmat dan kedamaian“ digunakan oleh para rasul dalam surat-surat mereka kepada sesama orang percaya sebagai berkat.</w:t>
      </w:r>
    </w:p>
    <w:p>
      <w:pPr>
        <w:pStyle w:val="ListBullet"/>
        <w:spacing w:line="240" w:lineRule="auto"/>
        <w:ind w:left="720"/>
      </w:pPr>
      <w:r/>
      <w:r>
        <w:t>Istilah “damai” juga bisa berarti berada dalam hubungan yang baik dengan orang lain atau dengan Tuhan.</w:t>
      </w:r>
    </w:p>
    <w:p>
      <w:pPr>
        <w:pStyle w:val="Heading3"/>
      </w:pPr>
      <w:r>
        <w:t>Referensi Alkitab:</w:t>
      </w:r>
    </w:p>
    <w:p>
      <w:pPr>
        <w:pStyle w:val="ListBullet"/>
        <w:spacing w:line="240" w:lineRule="auto"/>
        <w:ind w:left="720"/>
      </w:pPr>
      <w:r/>
      <w:hyperlink r:id="rId15">
        <w:r>
          <w:rPr>
            <w:color w:val="0000EE"/>
            <w:u w:val="single"/>
          </w:rPr>
          <w:t>1 Tesalonika 5:1–3</w:t>
        </w:r>
      </w:hyperlink>
    </w:p>
    <w:p>
      <w:pPr>
        <w:pStyle w:val="ListBullet"/>
        <w:spacing w:line="240" w:lineRule="auto"/>
        <w:ind w:left="720"/>
      </w:pPr>
      <w:r/>
      <w:hyperlink r:id="rId16">
        <w:r>
          <w:rPr>
            <w:color w:val="0000EE"/>
            <w:u w:val="single"/>
          </w:rPr>
          <w:t>Kisah Para Rasul 7:26–28</w:t>
        </w:r>
      </w:hyperlink>
    </w:p>
    <w:p>
      <w:pPr>
        <w:pStyle w:val="ListBullet"/>
        <w:spacing w:line="240" w:lineRule="auto"/>
        <w:ind w:left="720"/>
      </w:pPr>
      <w:r/>
      <w:hyperlink r:id="rId17">
        <w:r>
          <w:rPr>
            <w:color w:val="0000EE"/>
            <w:u w:val="single"/>
          </w:rPr>
          <w:t>Kolose 1:18–20</w:t>
        </w:r>
      </w:hyperlink>
    </w:p>
    <w:p>
      <w:pPr>
        <w:pStyle w:val="ListBullet"/>
        <w:spacing w:line="240" w:lineRule="auto"/>
        <w:ind w:left="720"/>
      </w:pPr>
      <w:r/>
      <w:hyperlink r:id="rId18">
        <w:r>
          <w:rPr>
            <w:color w:val="0000EE"/>
            <w:u w:val="single"/>
          </w:rPr>
          <w:t>Kolose 3:15</w:t>
        </w:r>
      </w:hyperlink>
    </w:p>
    <w:p>
      <w:pPr>
        <w:pStyle w:val="ListBullet"/>
        <w:spacing w:line="240" w:lineRule="auto"/>
        <w:ind w:left="720"/>
      </w:pPr>
      <w:r/>
      <w:hyperlink r:id="rId19">
        <w:r>
          <w:rPr>
            <w:color w:val="0000EE"/>
            <w:u w:val="single"/>
          </w:rPr>
          <w:t>Galatia 5:23</w:t>
        </w:r>
      </w:hyperlink>
    </w:p>
    <w:p>
      <w:pPr>
        <w:pStyle w:val="ListBullet"/>
        <w:spacing w:line="240" w:lineRule="auto"/>
        <w:ind w:left="720"/>
      </w:pPr>
      <w:r/>
      <w:hyperlink r:id="rId20">
        <w:r>
          <w:rPr>
            <w:color w:val="0000EE"/>
            <w:u w:val="single"/>
          </w:rPr>
          <w:t>Lukas 7:50</w:t>
        </w:r>
      </w:hyperlink>
    </w:p>
    <w:p>
      <w:pPr>
        <w:pStyle w:val="ListBullet"/>
        <w:spacing w:line="240" w:lineRule="auto"/>
        <w:ind w:left="720"/>
      </w:pPr>
      <w:r/>
      <w:hyperlink r:id="rId21">
        <w:r>
          <w:rPr>
            <w:color w:val="0000EE"/>
            <w:u w:val="single"/>
          </w:rPr>
          <w:t>Lukas 12:51</w:t>
        </w:r>
      </w:hyperlink>
    </w:p>
    <w:p>
      <w:pPr>
        <w:pStyle w:val="ListBullet"/>
        <w:spacing w:line="240" w:lineRule="auto"/>
        <w:ind w:left="720"/>
      </w:pPr>
      <w:r/>
      <w:hyperlink r:id="rId22">
        <w:r>
          <w:rPr>
            <w:color w:val="0000EE"/>
            <w:u w:val="single"/>
          </w:rPr>
          <w:t>Markus 4:39</w:t>
        </w:r>
      </w:hyperlink>
    </w:p>
    <w:p>
      <w:pPr>
        <w:pStyle w:val="ListBullet"/>
        <w:spacing w:line="240" w:lineRule="auto"/>
        <w:ind w:left="720"/>
      </w:pPr>
      <w:r/>
      <w:hyperlink r:id="rId23">
        <w:r>
          <w:rPr>
            <w:color w:val="0000EE"/>
            <w:u w:val="single"/>
          </w:rPr>
          <w:t>Matius 5:9</w:t>
        </w:r>
      </w:hyperlink>
    </w:p>
    <w:p>
      <w:pPr>
        <w:pStyle w:val="ListBullet"/>
        <w:spacing w:line="240" w:lineRule="auto"/>
        <w:ind w:left="720"/>
      </w:pPr>
      <w:r/>
      <w:hyperlink r:id="rId24">
        <w:r>
          <w:rPr>
            <w:color w:val="0000EE"/>
            <w:u w:val="single"/>
          </w:rPr>
          <w:t>Matius 10:13</w:t>
        </w:r>
      </w:hyperlink>
    </w:p>
    <w:p>
      <w:pPr>
        <w:pStyle w:val="Heading3"/>
      </w:pPr>
      <w:r>
        <w:t>Contoh dari Kisah-kisah di Alkitab:</w:t>
      </w:r>
    </w:p>
    <w:p>
      <w:pPr>
        <w:pStyle w:val="ListBullet"/>
        <w:spacing w:line="240" w:lineRule="auto"/>
        <w:ind w:left="720"/>
      </w:pPr>
      <w:r/>
      <w:r>
        <w:rPr>
          <w:b/>
        </w:rPr>
        <w:t>15:06</w:t>
      </w:r>
      <w:r>
        <w:t xml:space="preserve"> Allah sudah memerintahkan orang Israel untuk tidak </w:t>
      </w:r>
      <w:r>
        <w:rPr>
          <w:b/>
        </w:rPr>
        <w:t>berdamai</w:t>
      </w:r>
      <w:r>
        <w:t xml:space="preserve"> dengan suku bangsa manapun di Kanaan.</w:t>
      </w:r>
    </w:p>
    <w:p>
      <w:pPr>
        <w:pStyle w:val="ListBullet"/>
        <w:spacing w:line="240" w:lineRule="auto"/>
        <w:ind w:left="720"/>
      </w:pPr>
      <w:r/>
      <w:r>
        <w:rPr>
          <w:b/>
        </w:rPr>
        <w:t>15:12</w:t>
      </w:r>
      <w:r>
        <w:t xml:space="preserve"> Kemudian Allah memberikan Israel </w:t>
      </w:r>
      <w:r>
        <w:rPr>
          <w:b/>
        </w:rPr>
        <w:t>perdamaian</w:t>
      </w:r>
      <w:r>
        <w:t xml:space="preserve"> di sepanjang perbatasan.</w:t>
      </w:r>
    </w:p>
    <w:p>
      <w:pPr>
        <w:pStyle w:val="ListBullet"/>
        <w:spacing w:line="240" w:lineRule="auto"/>
        <w:ind w:left="720"/>
      </w:pPr>
      <w:r/>
      <w:r>
        <w:rPr>
          <w:b/>
        </w:rPr>
        <w:t>16:3</w:t>
      </w:r>
      <w:r>
        <w:t xml:space="preserve"> Kemudian Allah memberikan pembebas yang menyelamatkan mereka dari musuh-musuh mereka dan membawa </w:t>
      </w:r>
      <w:r>
        <w:rPr>
          <w:b/>
        </w:rPr>
        <w:t>perdamaian</w:t>
      </w:r>
      <w:r>
        <w:t xml:space="preserve"> atas negeri itu.</w:t>
      </w:r>
    </w:p>
    <w:p>
      <w:pPr>
        <w:pStyle w:val="ListBullet"/>
        <w:spacing w:line="240" w:lineRule="auto"/>
        <w:ind w:left="720"/>
      </w:pPr>
      <w:r/>
      <w:r>
        <w:rPr>
          <w:b/>
        </w:rPr>
        <w:t>21:13</w:t>
      </w:r>
      <w:r>
        <w:t xml:space="preserve"> Dia (Mesias) akan mati untuk menerima hukuman atas dosa orang lain. HukumanNya akan membawa </w:t>
      </w:r>
      <w:r>
        <w:rPr>
          <w:b/>
        </w:rPr>
        <w:t>perdamaian</w:t>
      </w:r>
      <w:r>
        <w:t xml:space="preserve"> antara Allah dan manusia.</w:t>
      </w:r>
    </w:p>
    <w:p>
      <w:pPr>
        <w:pStyle w:val="ListBullet"/>
        <w:spacing w:line="240" w:lineRule="auto"/>
        <w:ind w:left="720"/>
      </w:pPr>
      <w:r/>
      <w:r>
        <w:rPr>
          <w:b/>
        </w:rPr>
        <w:t>48:14</w:t>
      </w:r>
      <w:r>
        <w:t xml:space="preserve"> Daud adalah raja Israel, tetapi Yesus adalah raja alam semesta! Dia akan datang lagi dan memerintah KerajaanNya dengan keadilan dan </w:t>
      </w:r>
      <w:r>
        <w:rPr>
          <w:b/>
        </w:rPr>
        <w:t>kedamaian</w:t>
      </w:r>
      <w:r>
        <w:t>, selamanya.</w:t>
      </w:r>
    </w:p>
    <w:p>
      <w:pPr>
        <w:pStyle w:val="ListBullet"/>
        <w:spacing w:line="240" w:lineRule="auto"/>
        <w:ind w:left="720"/>
      </w:pPr>
      <w:r/>
      <w:r>
        <w:rPr>
          <w:b/>
        </w:rPr>
        <w:t>50:17</w:t>
      </w:r>
      <w:r>
        <w:t xml:space="preserve"> Yesus akan memerintah KerajaanNya dengan </w:t>
      </w:r>
      <w:r>
        <w:rPr>
          <w:b/>
        </w:rPr>
        <w:t>kedamaian</w:t>
      </w:r>
      <w:r>
        <w:t xml:space="preserve"> dan keadilan, dan Dia akan bersama dengan umatNya selamanya.</w:t>
      </w:r>
    </w:p>
    <w:p>
      <w:pPr>
        <w:pStyle w:val="ListBullet"/>
        <w:spacing w:line="240" w:lineRule="auto"/>
        <w:ind w:left="720"/>
      </w:pPr>
      <w:r/>
      <w:r>
        <w:rPr>
          <w:b/>
        </w:rPr>
        <w:t>49:18</w:t>
      </w:r>
      <w:r>
        <w:t xml:space="preserve"> Allah menyuruh kamu </w:t>
      </w:r>
      <w:r>
        <w:rPr>
          <w:b/>
        </w:rPr>
        <w:t>berdoa</w:t>
      </w:r>
      <w:r>
        <w:t>, mempelajari FirmanNya, menyembahNya bersama dengan orang Kristen yang lain, dan memberitahu orang lain apa yang telah dilakukanNya untukmu.</w:t>
      </w:r>
    </w:p>
    <w:p>
      <w:pPr>
        <w:pStyle w:val="Heading3"/>
      </w:pPr>
      <w:r>
        <w:t>Data Kata:</w:t>
      </w:r>
    </w:p>
    <w:p>
      <w:pPr>
        <w:pStyle w:val="ListBullet"/>
        <w:spacing w:line="240" w:lineRule="auto"/>
        <w:ind w:left="720"/>
      </w:pPr>
      <w:r/>
      <w:r>
        <w:t>Strong’s: H5117, H7961, H7962, H7965, H7999, H8001, H8002, H8003, H8252, G02690, G15140, G15150, G15160, G15170, G15180, G22720</w:t>
      </w:r>
      <w:r/>
      <w:r/>
    </w:p>
    <w:p>
      <w:r/>
    </w:p>
    <w:p>
      <w:pPr>
        <w:pStyle w:val="Heading2"/>
      </w:pPr>
      <w:r>
        <w:t>Danau Galilea</w:t>
      </w:r>
      <w:r/>
    </w:p>
    <w:p>
      <w:pPr>
        <w:pStyle w:val="Heading3"/>
      </w:pPr>
      <w:r>
        <w:t>Fakta:</w:t>
      </w:r>
    </w:p>
    <w:p>
      <w:r/>
      <w:r>
        <w:t>"Danau Galilea" adalah sebuah danau di Israel bagian timur. Dalam Perjanjian Lama, danau ini disebut "Danau Kineret".</w:t>
      </w:r>
    </w:p>
    <w:p>
      <w:pPr>
        <w:pStyle w:val="ListBullet"/>
        <w:spacing w:line="240" w:lineRule="auto"/>
        <w:ind w:left="720"/>
      </w:pPr>
      <w:r/>
      <w:r>
        <w:t>Air danau ini mengalir ke selatan melalui Sungai Yordan sampai ke Laut Asin.</w:t>
      </w:r>
    </w:p>
    <w:p>
      <w:pPr>
        <w:pStyle w:val="ListBullet"/>
        <w:spacing w:line="240" w:lineRule="auto"/>
        <w:ind w:left="720"/>
      </w:pPr>
      <w:r/>
      <w:r>
        <w:t>Kapernaum, Betsaida, Genesaret, dan Tiberias adalah beberapa kota yang terletak di Danau Galilea pada masa Perjanjian Baru.</w:t>
      </w:r>
    </w:p>
    <w:p>
      <w:pPr>
        <w:pStyle w:val="ListBullet"/>
        <w:spacing w:line="240" w:lineRule="auto"/>
        <w:ind w:left="720"/>
      </w:pPr>
      <w:r/>
      <w:r>
        <w:t>Banyak peristiwa dalam kehidupan Yesus terjadi di atau dekat Danau Galilea.</w:t>
      </w:r>
    </w:p>
    <w:p>
      <w:pPr>
        <w:pStyle w:val="ListBullet"/>
        <w:spacing w:line="240" w:lineRule="auto"/>
        <w:ind w:left="720"/>
      </w:pPr>
      <w:r/>
      <w:r>
        <w:t>Danau Galilea juga disebut sebagai "Danau Tiberias" dan "Danau Genesaret".</w:t>
      </w:r>
    </w:p>
    <w:p>
      <w:pPr>
        <w:pStyle w:val="ListBullet"/>
        <w:spacing w:line="240" w:lineRule="auto"/>
        <w:ind w:left="720"/>
      </w:pPr>
      <w:r/>
      <w:r>
        <w:t>Istilah ini juga dapat diterjemahkan sebagai "danau di wilayah Galilea" atau "Danau Galilea" atau "danau di dekat Tiberias (Genesaret)."</w:t>
      </w:r>
    </w:p>
    <w:p>
      <w:r/>
      <w:r>
        <w:t>(Saran penerjemahan: Cara Menerjemahkan Nama)</w:t>
      </w:r>
    </w:p>
    <w:p>
      <w:r/>
      <w:r>
        <w:t xml:space="preserve">(Lihat juga: </w:t>
      </w:r>
      <w:r>
        <w:t>Kapernaum</w:t>
      </w:r>
      <w:r>
        <w:t xml:space="preserve">, </w:t>
      </w:r>
      <w:r>
        <w:t>Galilea</w:t>
      </w:r>
      <w:r>
        <w:t xml:space="preserve">, </w:t>
      </w:r>
      <w:r>
        <w:t>Sungai Yordan</w:t>
      </w:r>
      <w:r>
        <w:t xml:space="preserve">, </w:t>
      </w:r>
      <w:r>
        <w:t>Laut Asin</w:t>
      </w:r>
      <w:r>
        <w:t>)</w:t>
      </w:r>
    </w:p>
    <w:p>
      <w:pPr>
        <w:pStyle w:val="Heading3"/>
      </w:pPr>
      <w:r>
        <w:t>Rujukan Alkitab:</w:t>
      </w:r>
    </w:p>
    <w:p>
      <w:pPr>
        <w:pStyle w:val="ListBullet"/>
        <w:spacing w:line="240" w:lineRule="auto"/>
        <w:ind w:left="720"/>
      </w:pPr>
      <w:r/>
      <w:r>
        <w:t>[Yohanes 6:1–3] (rc://en/tn/help/jhn/06/01)</w:t>
      </w:r>
    </w:p>
    <w:p>
      <w:pPr>
        <w:pStyle w:val="ListBullet"/>
        <w:spacing w:line="240" w:lineRule="auto"/>
        <w:ind w:left="720"/>
      </w:pPr>
      <w:r/>
      <w:hyperlink r:id="rId25">
        <w:r>
          <w:rPr>
            <w:color w:val="0000EE"/>
            <w:u w:val="single"/>
          </w:rPr>
          <w:t>Lukas 5:1</w:t>
        </w:r>
      </w:hyperlink>
    </w:p>
    <w:p>
      <w:pPr>
        <w:pStyle w:val="ListBullet"/>
        <w:spacing w:line="240" w:lineRule="auto"/>
        <w:ind w:left="720"/>
      </w:pPr>
      <w:r/>
      <w:hyperlink r:id="rId26">
        <w:r>
          <w:rPr>
            <w:color w:val="0000EE"/>
            <w:u w:val="single"/>
          </w:rPr>
          <w:t>Markus 1:16–18</w:t>
        </w:r>
      </w:hyperlink>
    </w:p>
    <w:p>
      <w:pPr>
        <w:pStyle w:val="ListBullet"/>
        <w:spacing w:line="240" w:lineRule="auto"/>
        <w:ind w:left="720"/>
      </w:pPr>
      <w:r/>
      <w:hyperlink r:id="rId27">
        <w:r>
          <w:rPr>
            <w:color w:val="0000EE"/>
            <w:u w:val="single"/>
          </w:rPr>
          <w:t>Matius 4:12–13</w:t>
        </w:r>
      </w:hyperlink>
    </w:p>
    <w:p>
      <w:pPr>
        <w:pStyle w:val="ListBullet"/>
        <w:spacing w:line="240" w:lineRule="auto"/>
        <w:ind w:left="720"/>
      </w:pPr>
      <w:r/>
      <w:hyperlink r:id="rId28">
        <w:r>
          <w:rPr>
            <w:color w:val="0000EE"/>
            <w:u w:val="single"/>
          </w:rPr>
          <w:t>Matius 4:18–20</w:t>
        </w:r>
      </w:hyperlink>
    </w:p>
    <w:p>
      <w:pPr>
        <w:pStyle w:val="ListBullet"/>
        <w:spacing w:line="240" w:lineRule="auto"/>
        <w:ind w:left="720"/>
      </w:pPr>
      <w:r/>
      <w:hyperlink r:id="rId29">
        <w:r>
          <w:rPr>
            <w:color w:val="0000EE"/>
            <w:u w:val="single"/>
          </w:rPr>
          <w:t>Matius 8:18–20</w:t>
        </w:r>
      </w:hyperlink>
    </w:p>
    <w:p>
      <w:pPr>
        <w:pStyle w:val="ListBullet"/>
        <w:spacing w:line="240" w:lineRule="auto"/>
        <w:ind w:left="720"/>
      </w:pPr>
      <w:r/>
      <w:hyperlink r:id="rId30">
        <w:r>
          <w:rPr>
            <w:color w:val="0000EE"/>
            <w:u w:val="single"/>
          </w:rPr>
          <w:t>Matius 13:1–2</w:t>
        </w:r>
      </w:hyperlink>
    </w:p>
    <w:p>
      <w:pPr>
        <w:pStyle w:val="ListBullet"/>
        <w:spacing w:line="240" w:lineRule="auto"/>
        <w:ind w:left="720"/>
      </w:pPr>
      <w:r/>
      <w:hyperlink r:id="rId31">
        <w:r>
          <w:rPr>
            <w:color w:val="0000EE"/>
            <w:u w:val="single"/>
          </w:rPr>
          <w:t>Matius 15:29–31</w:t>
        </w:r>
      </w:hyperlink>
    </w:p>
    <w:p>
      <w:pPr>
        <w:pStyle w:val="Heading3"/>
      </w:pPr>
      <w:r>
        <w:t>Data Kata:</w:t>
      </w:r>
    </w:p>
    <w:p>
      <w:pPr>
        <w:pStyle w:val="ListBullet"/>
        <w:spacing w:line="240" w:lineRule="auto"/>
        <w:ind w:left="720"/>
      </w:pPr>
      <w:r/>
      <w:r>
        <w:t>Strong’s: H3220, H3672, G10560, G10820, G22810, G30410, G50850</w:t>
      </w:r>
      <w:r/>
      <w:r/>
    </w:p>
    <w:p>
      <w:r/>
    </w:p>
    <w:p>
      <w:pPr>
        <w:pStyle w:val="Heading2"/>
      </w:pPr>
      <w:r>
        <w:t>Dasar</w:t>
      </w:r>
      <w:r/>
    </w:p>
    <w:p>
      <w:pPr>
        <w:pStyle w:val="Heading3"/>
      </w:pPr>
      <w:r>
        <w:t>Definisi:</w:t>
      </w:r>
    </w:p>
    <w:p>
      <w:r/>
      <w: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
        <w:t>Fondasi sebuah rumah atau bangunan harus kuat dan dapat diandalkan untuk menopang keseluruhan struktur.</w:t>
      </w:r>
    </w:p>
    <w:p>
      <w:pPr>
        <w:pStyle w:val="ListBullet"/>
        <w:spacing w:line="240" w:lineRule="auto"/>
        <w:ind w:left="720"/>
      </w:pPr>
      <w:r/>
      <w:r>
        <w:t>Istilah “fondasi” juga bisa menunjuk pada awal mula sesuatu atau waktu ketika sesuatu pertama kali dibuat.</w:t>
      </w:r>
    </w:p>
    <w:p>
      <w:pPr>
        <w:pStyle w:val="ListBullet"/>
        <w:spacing w:line="240" w:lineRule="auto"/>
        <w:ind w:left="720"/>
      </w:pPr>
      <w:r/>
      <w:r>
        <w:t>“Batu pondasi” adalah batu yang diletakkan sebagai bagian dari fondasi. Batu-batu ini diuji untuk memastikan cukup kuat untuk menopang seluruh bangunan.</w:t>
      </w:r>
    </w:p>
    <w:p>
      <w:pPr>
        <w:pStyle w:val="Heading3"/>
      </w:pPr>
      <w:r>
        <w:t>Saran-saran Penerjemahan:</w:t>
      </w:r>
    </w:p>
    <w:p>
      <w:pPr>
        <w:pStyle w:val="ListBullet"/>
        <w:spacing w:line="240" w:lineRule="auto"/>
        <w:ind w:left="720"/>
      </w:pPr>
      <w:r/>
      <w:r>
        <w:t>Ungkapan “sebelum dunia dijadikan” dapat diterjemahkan sebagai “sebelum penciptaan dunia” atau “sebelum dunia pertama kali ada” atau “sebelum segala sesuatu diciptakan”.</w:t>
      </w:r>
    </w:p>
    <w:p>
      <w:pPr>
        <w:pStyle w:val="ListBullet"/>
        <w:spacing w:line="240" w:lineRule="auto"/>
        <w:ind w:left="720"/>
      </w:pPr>
      <w:r/>
      <w:r>
        <w:t>Istilah “didasarkan pada” dapat diterjemahkan sebagai “dibangun dengan terjamin keamanannya” atau “dibangun di atas dasar yang kokoh.”</w:t>
      </w:r>
    </w:p>
    <w:p>
      <w:pPr>
        <w:pStyle w:val="ListBullet"/>
        <w:spacing w:line="240" w:lineRule="auto"/>
        <w:ind w:left="720"/>
      </w:pPr>
      <w:r/>
      <w:r>
        <w:t>Tergantung pada konteksnya, “fondasi” dapat diterjemahkan sebagai “dasar yang kuat” atau “penopang yang kokoh” atau “permulaan” atau “penciptaan.”</w:t>
      </w:r>
    </w:p>
    <w:p>
      <w:r/>
      <w:r>
        <w:t xml:space="preserve">(Lihat juga: </w:t>
      </w:r>
      <w:r>
        <w:t>batu penjuru</w:t>
      </w:r>
      <w:r>
        <w:t xml:space="preserve">, </w:t>
      </w:r>
      <w:r>
        <w:t>menciptakan</w:t>
      </w:r>
      <w:r>
        <w:t>)</w:t>
      </w:r>
    </w:p>
    <w:p>
      <w:pPr>
        <w:pStyle w:val="Heading3"/>
      </w:pPr>
      <w:r>
        <w:t>Referensi Alkitab:</w:t>
      </w:r>
    </w:p>
    <w:p>
      <w:pPr>
        <w:pStyle w:val="ListBullet"/>
        <w:spacing w:line="240" w:lineRule="auto"/>
        <w:ind w:left="720"/>
      </w:pPr>
      <w:r/>
      <w:hyperlink r:id="rId32">
        <w:r>
          <w:rPr>
            <w:color w:val="0000EE"/>
            <w:u w:val="single"/>
          </w:rPr>
          <w:t>1 Raja-raja 6:37–38</w:t>
        </w:r>
      </w:hyperlink>
    </w:p>
    <w:p>
      <w:pPr>
        <w:pStyle w:val="ListBullet"/>
        <w:spacing w:line="240" w:lineRule="auto"/>
        <w:ind w:left="720"/>
      </w:pPr>
      <w:r/>
      <w:hyperlink r:id="rId33">
        <w:r>
          <w:rPr>
            <w:color w:val="0000EE"/>
            <w:u w:val="single"/>
          </w:rPr>
          <w:t>2 Tawarikh 3:1–3</w:t>
        </w:r>
      </w:hyperlink>
    </w:p>
    <w:p>
      <w:pPr>
        <w:pStyle w:val="ListBullet"/>
        <w:spacing w:line="240" w:lineRule="auto"/>
        <w:ind w:left="720"/>
      </w:pPr>
      <w:r/>
      <w:hyperlink r:id="rId34">
        <w:r>
          <w:rPr>
            <w:color w:val="0000EE"/>
            <w:u w:val="single"/>
          </w:rPr>
          <w:t>Yehezkiel 13:13–14</w:t>
        </w:r>
      </w:hyperlink>
    </w:p>
    <w:p>
      <w:pPr>
        <w:pStyle w:val="ListBullet"/>
        <w:spacing w:line="240" w:lineRule="auto"/>
        <w:ind w:left="720"/>
      </w:pPr>
      <w:r/>
      <w:hyperlink r:id="rId35">
        <w:r>
          <w:rPr>
            <w:color w:val="0000EE"/>
            <w:u w:val="single"/>
          </w:rPr>
          <w:t>Lukas 14:29</w:t>
        </w:r>
      </w:hyperlink>
    </w:p>
    <w:p>
      <w:pPr>
        <w:pStyle w:val="ListBullet"/>
        <w:spacing w:line="240" w:lineRule="auto"/>
        <w:ind w:left="720"/>
      </w:pPr>
      <w:r/>
      <w:hyperlink r:id="rId36">
        <w:r>
          <w:rPr>
            <w:color w:val="0000EE"/>
            <w:u w:val="single"/>
          </w:rPr>
          <w:t>Matius 13:35</w:t>
        </w:r>
      </w:hyperlink>
    </w:p>
    <w:p>
      <w:pPr>
        <w:pStyle w:val="ListBullet"/>
        <w:spacing w:line="240" w:lineRule="auto"/>
        <w:ind w:left="720"/>
      </w:pPr>
      <w:r/>
      <w:hyperlink r:id="rId37">
        <w:r>
          <w:rPr>
            <w:color w:val="0000EE"/>
            <w:u w:val="single"/>
          </w:rPr>
          <w:t>Matius 25:34</w:t>
        </w:r>
      </w:hyperlink>
    </w:p>
    <w:p>
      <w:pPr>
        <w:pStyle w:val="Heading3"/>
      </w:pPr>
      <w:r>
        <w:t>Data Kata:</w:t>
      </w:r>
    </w:p>
    <w:p>
      <w:pPr>
        <w:pStyle w:val="ListBullet"/>
        <w:spacing w:line="240" w:lineRule="auto"/>
        <w:ind w:left="720"/>
      </w:pPr>
      <w:r/>
      <w:r>
        <w:t>Strong’s: H0134, H0787, H2713, H3245, H3247, H3248, H4143, H4144, H4146, H4328, H4349, H4527, H8356, G23100, G23110, G26020</w:t>
      </w:r>
      <w:r/>
      <w:r/>
    </w:p>
    <w:p>
      <w:r/>
    </w:p>
    <w:p>
      <w:pPr>
        <w:pStyle w:val="Heading2"/>
      </w:pPr>
      <w:r>
        <w:t>Daud</w:t>
      </w:r>
      <w:r/>
    </w:p>
    <w:p>
      <w:pPr>
        <w:pStyle w:val="Heading3"/>
      </w:pPr>
      <w:r>
        <w:t>Fakta-fakta:</w:t>
      </w:r>
    </w:p>
    <w:p>
      <w:r/>
      <w:r>
        <w:t>Daud adalah raja Israel yang kedua dan dia mengasihi dan melayani Allah. Dia adalah penulis utama dari kitab Mazmur</w:t>
      </w:r>
    </w:p>
    <w:p>
      <w:pPr>
        <w:pStyle w:val="ListBullet"/>
        <w:spacing w:line="240" w:lineRule="auto"/>
        <w:ind w:left="720"/>
      </w:pPr>
      <w:r/>
      <w: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
        <w:t>Raja Saul mencoba membunuh Daud, namun Tuhan melindunginya, dan menjadikannya raja setelah kematian Saul.</w:t>
      </w:r>
    </w:p>
    <w:p>
      <w:pPr>
        <w:pStyle w:val="ListBullet"/>
        <w:spacing w:line="240" w:lineRule="auto"/>
        <w:ind w:left="720"/>
      </w:pPr>
      <w:r/>
      <w:r>
        <w:t>Daud melakukan dosa besar, tapi dia bertobat dan Tuhan mengampuninya.</w:t>
      </w:r>
    </w:p>
    <w:p>
      <w:pPr>
        <w:pStyle w:val="ListBullet"/>
        <w:spacing w:line="240" w:lineRule="auto"/>
        <w:ind w:left="720"/>
      </w:pPr>
      <w:r/>
      <w:r>
        <w:t>Yesus, sang Mesias, disebut “Anak Daud” karena Ia adalah keturunan Raja Daud.</w:t>
      </w:r>
    </w:p>
    <w:p>
      <w:r/>
      <w:r>
        <w:t>(Saran Penerjemahan: Bagaimana Menerjemahkan Nama)</w:t>
      </w:r>
    </w:p>
    <w:p>
      <w:r/>
      <w:r>
        <w:t xml:space="preserve">(Lihat juga: </w:t>
      </w:r>
      <w:r>
        <w:t>Goliat</w:t>
      </w:r>
      <w:r>
        <w:t xml:space="preserve">, </w:t>
      </w:r>
      <w:r>
        <w:t>Filistin</w:t>
      </w:r>
      <w:r>
        <w:t xml:space="preserve">, </w:t>
      </w:r>
      <w:r>
        <w:t>Saul (PL)</w:t>
      </w:r>
      <w:r>
        <w:t>)</w:t>
      </w:r>
    </w:p>
    <w:p>
      <w:pPr>
        <w:pStyle w:val="Heading3"/>
      </w:pPr>
      <w:r>
        <w:t>Referensi Alkitab:</w:t>
      </w:r>
    </w:p>
    <w:p>
      <w:pPr>
        <w:pStyle w:val="ListBullet"/>
        <w:spacing w:line="240" w:lineRule="auto"/>
        <w:ind w:left="720"/>
      </w:pPr>
      <w:r/>
      <w:hyperlink r:id="rId38">
        <w:r>
          <w:rPr>
            <w:color w:val="0000EE"/>
            <w:u w:val="single"/>
          </w:rPr>
          <w:t>1 Samuel 17:12–13</w:t>
        </w:r>
      </w:hyperlink>
    </w:p>
    <w:p>
      <w:pPr>
        <w:pStyle w:val="ListBullet"/>
        <w:spacing w:line="240" w:lineRule="auto"/>
        <w:ind w:left="720"/>
      </w:pPr>
      <w:r/>
      <w:hyperlink r:id="rId38">
        <w:r>
          <w:rPr>
            <w:color w:val="0000EE"/>
            <w:u w:val="single"/>
          </w:rPr>
          <w:t>1 Samuel 20:34</w:t>
        </w:r>
      </w:hyperlink>
    </w:p>
    <w:p>
      <w:pPr>
        <w:pStyle w:val="ListBullet"/>
        <w:spacing w:line="240" w:lineRule="auto"/>
        <w:ind w:left="720"/>
      </w:pPr>
      <w:r/>
      <w:hyperlink r:id="rId39">
        <w:r>
          <w:rPr>
            <w:color w:val="0000EE"/>
            <w:u w:val="single"/>
          </w:rPr>
          <w:t>2 Samuel 5:2</w:t>
        </w:r>
      </w:hyperlink>
    </w:p>
    <w:p>
      <w:pPr>
        <w:pStyle w:val="ListBullet"/>
        <w:spacing w:line="240" w:lineRule="auto"/>
        <w:ind w:left="720"/>
      </w:pPr>
      <w:r/>
      <w:hyperlink r:id="rId40">
        <w:r>
          <w:rPr>
            <w:color w:val="0000EE"/>
            <w:u w:val="single"/>
          </w:rPr>
          <w:t>2 Timotius 2:8</w:t>
        </w:r>
      </w:hyperlink>
    </w:p>
    <w:p>
      <w:pPr>
        <w:pStyle w:val="ListBullet"/>
        <w:spacing w:line="240" w:lineRule="auto"/>
        <w:ind w:left="720"/>
      </w:pPr>
      <w:r/>
      <w:hyperlink r:id="rId16">
        <w:r>
          <w:rPr>
            <w:color w:val="0000EE"/>
            <w:u w:val="single"/>
          </w:rPr>
          <w:t>Kisah Para Rasul 2:25</w:t>
        </w:r>
      </w:hyperlink>
    </w:p>
    <w:p>
      <w:pPr>
        <w:pStyle w:val="ListBullet"/>
        <w:spacing w:line="240" w:lineRule="auto"/>
        <w:ind w:left="720"/>
      </w:pPr>
      <w:r/>
      <w:hyperlink r:id="rId16">
        <w:r>
          <w:rPr>
            <w:color w:val="0000EE"/>
            <w:u w:val="single"/>
          </w:rPr>
          <w:t>Kisah Para Rasul 13:22</w:t>
        </w:r>
      </w:hyperlink>
    </w:p>
    <w:p>
      <w:pPr>
        <w:pStyle w:val="ListBullet"/>
        <w:spacing w:line="240" w:lineRule="auto"/>
        <w:ind w:left="720"/>
      </w:pPr>
      <w:r/>
      <w:hyperlink r:id="rId41">
        <w:r>
          <w:rPr>
            <w:color w:val="0000EE"/>
            <w:u w:val="single"/>
          </w:rPr>
          <w:t>Lukas 1:32</w:t>
        </w:r>
      </w:hyperlink>
    </w:p>
    <w:p>
      <w:pPr>
        <w:pStyle w:val="ListBullet"/>
        <w:spacing w:line="240" w:lineRule="auto"/>
        <w:ind w:left="720"/>
      </w:pPr>
      <w:r/>
      <w:hyperlink r:id="rId42">
        <w:r>
          <w:rPr>
            <w:color w:val="0000EE"/>
            <w:u w:val="single"/>
          </w:rPr>
          <w:t>Markus 2:26</w:t>
        </w:r>
      </w:hyperlink>
    </w:p>
    <w:p>
      <w:pPr>
        <w:pStyle w:val="Heading3"/>
      </w:pPr>
      <w:r>
        <w:t>Contoh-contoh dari kisah Alkitab:</w:t>
      </w:r>
    </w:p>
    <w:p>
      <w:pPr>
        <w:pStyle w:val="ListBullet"/>
        <w:spacing w:line="240" w:lineRule="auto"/>
        <w:ind w:left="720"/>
      </w:pPr>
      <w:r/>
      <w:r>
        <w:rPr>
          <w:b/>
        </w:rPr>
        <w:t>17:2</w:t>
      </w:r>
      <w:r>
        <w:t xml:space="preserve"> Tuhan memilih seorang pemuda Israel bernama </w:t>
      </w:r>
      <w:r>
        <w:rPr>
          <w:b/>
        </w:rPr>
        <w:t>Daud</w:t>
      </w:r>
      <w:r>
        <w:t xml:space="preserve"> untuk menjadi raja setelah Saul. </w:t>
      </w:r>
      <w:r>
        <w:rPr>
          <w:b/>
        </w:rPr>
        <w:t>Daud</w:t>
      </w:r>
      <w:r>
        <w:t xml:space="preserve"> adalah seorang gembala dari kota Betlehem. … </w:t>
      </w:r>
      <w:r>
        <w:rPr>
          <w:b/>
        </w:rPr>
        <w:t>Daud</w:t>
      </w:r>
      <w:r>
        <w:t xml:space="preserve"> adalah orang yang rendah hati dan saleh yang mempercayai dan menaati Tuhan.</w:t>
      </w:r>
    </w:p>
    <w:p>
      <w:pPr>
        <w:pStyle w:val="ListBullet"/>
        <w:spacing w:line="240" w:lineRule="auto"/>
        <w:ind w:left="720"/>
      </w:pPr>
      <w:r/>
      <w:r>
        <w:rPr>
          <w:b/>
        </w:rPr>
        <w:t>17:3</w:t>
      </w:r>
      <w:r>
        <w:t xml:space="preserve"> </w:t>
      </w:r>
      <w:r>
        <w:rPr>
          <w:b/>
        </w:rPr>
        <w:t>Daud</w:t>
      </w:r>
      <w:r>
        <w:t xml:space="preserve"> juga seorang prajurit dan pemimpin yang hebat. Ketika </w:t>
      </w:r>
      <w:r>
        <w:rPr>
          <w:b/>
        </w:rPr>
        <w:t>Daud</w:t>
      </w:r>
      <w:r>
        <w:t xml:space="preserve"> masih muda, dia berperang melawan seorang raksasa bernama Goliat.</w:t>
      </w:r>
    </w:p>
    <w:p>
      <w:pPr>
        <w:pStyle w:val="ListBullet"/>
        <w:spacing w:line="240" w:lineRule="auto"/>
        <w:ind w:left="720"/>
      </w:pPr>
      <w:r/>
      <w:r>
        <w:rPr>
          <w:b/>
        </w:rPr>
        <w:t>17:4</w:t>
      </w:r>
      <w:r>
        <w:t xml:space="preserve"> Saul menjadi iri dengan kecintaan orang-orang terhadap </w:t>
      </w:r>
      <w:r>
        <w:rPr>
          <w:b/>
        </w:rPr>
        <w:t>Daud</w:t>
      </w:r>
      <w:r>
        <w:t xml:space="preserve">. Saul mencoba berkali-kali untuk membunuhnya, jadi </w:t>
      </w:r>
      <w:r>
        <w:rPr>
          <w:b/>
        </w:rPr>
        <w:t>Daud</w:t>
      </w:r>
      <w:r>
        <w:t xml:space="preserve"> bersembunyi dari Saul.</w:t>
      </w:r>
    </w:p>
    <w:p>
      <w:pPr>
        <w:pStyle w:val="ListBullet"/>
        <w:spacing w:line="240" w:lineRule="auto"/>
        <w:ind w:left="720"/>
      </w:pPr>
      <w:r/>
      <w:r>
        <w:rPr>
          <w:b/>
        </w:rPr>
        <w:t>17:5</w:t>
      </w:r>
      <w:r>
        <w:t xml:space="preserve"> Tuhan memberkati </w:t>
      </w:r>
      <w:r>
        <w:rPr>
          <w:b/>
        </w:rPr>
        <w:t>David</w:t>
      </w:r>
      <w:r>
        <w:t xml:space="preserve"> dan menjadikannya sukses. </w:t>
      </w:r>
      <w:r>
        <w:rPr>
          <w:b/>
        </w:rPr>
        <w:t>Daud</w:t>
      </w:r>
      <w:r>
        <w:t xml:space="preserve"> berperang dalam banyak pertempuran dan Tuhan membantunya mengalahkan musuh-musuh Israel.</w:t>
      </w:r>
    </w:p>
    <w:p>
      <w:pPr>
        <w:pStyle w:val="ListBullet"/>
        <w:spacing w:line="240" w:lineRule="auto"/>
        <w:ind w:left="720"/>
      </w:pPr>
      <w:r/>
      <w:r>
        <w:rPr>
          <w:b/>
        </w:rPr>
        <w:t>17:6</w:t>
      </w:r>
      <w:r>
        <w:t xml:space="preserve"> </w:t>
      </w:r>
      <w:r>
        <w:rPr>
          <w:b/>
        </w:rPr>
        <w:t>Daud</w:t>
      </w:r>
      <w:r>
        <w:t xml:space="preserve"> ingin membangun sebuah bait suci di mana semua orang Israel dapat menyembah Tuhan dan mempersembahkan korban kepada-Nya.</w:t>
      </w:r>
    </w:p>
    <w:p>
      <w:pPr>
        <w:pStyle w:val="ListBullet"/>
        <w:spacing w:line="240" w:lineRule="auto"/>
        <w:ind w:left="720"/>
      </w:pPr>
      <w:r/>
      <w:r>
        <w:rPr>
          <w:b/>
        </w:rPr>
        <w:t>17:9</w:t>
      </w:r>
      <w:r>
        <w:t xml:space="preserve"> </w:t>
      </w:r>
      <w:r>
        <w:rPr>
          <w:b/>
        </w:rPr>
        <w:t>Daud</w:t>
      </w:r>
      <w:r>
        <w:t xml:space="preserve"> memerintah dengan keadilan dan kesetiaan selama bertahun-tahun, dan Tuhan memberkati dia. Namun, menjelang akhir hidupnya ia berdosa besar terhadap Tuhan.</w:t>
      </w:r>
    </w:p>
    <w:p>
      <w:pPr>
        <w:pStyle w:val="ListBullet"/>
        <w:spacing w:line="240" w:lineRule="auto"/>
        <w:ind w:left="720"/>
      </w:pPr>
      <w:r/>
      <w:r>
        <w:rPr>
          <w:b/>
        </w:rPr>
        <w:t>17:13</w:t>
      </w:r>
      <w:r>
        <w:t xml:space="preserve"> Tuhan sangat marah atas perbuatan </w:t>
      </w:r>
      <w:r>
        <w:rPr>
          <w:b/>
        </w:rPr>
        <w:t>Daud</w:t>
      </w:r>
      <w:r>
        <w:t xml:space="preserve">, maka Dia mengutus nabi Natan untuk memberitahu </w:t>
      </w:r>
      <w:r>
        <w:rPr>
          <w:b/>
        </w:rPr>
        <w:t>Daud</w:t>
      </w:r>
      <w:r>
        <w:t xml:space="preserve"> betapa jahatnya dosanya. </w:t>
      </w:r>
      <w:r>
        <w:rPr>
          <w:b/>
        </w:rPr>
        <w:t>Daud</w:t>
      </w:r>
      <w:r>
        <w:t xml:space="preserve"> bertobat dari dosanya dan Tuhan mengampuninya. Selama sisa hidupnya, </w:t>
      </w:r>
      <w:r>
        <w:rPr>
          <w:b/>
        </w:rPr>
        <w:t>Daud</w:t>
      </w:r>
      <w:r>
        <w:t xml:space="preserve"> mengikuti dan menaati Tuhan, bahkan di masa-masa sulit.</w:t>
      </w:r>
    </w:p>
    <w:p>
      <w:pPr>
        <w:pStyle w:val="Heading3"/>
      </w:pPr>
      <w:r>
        <w:t>Data Kata:</w:t>
      </w:r>
    </w:p>
    <w:p>
      <w:pPr>
        <w:pStyle w:val="ListBullet"/>
        <w:spacing w:line="240" w:lineRule="auto"/>
        <w:ind w:left="720"/>
      </w:pPr>
      <w:r/>
      <w:r>
        <w:t>Strong’s: H1732, G11380</w:t>
      </w:r>
      <w:r/>
      <w:r/>
    </w:p>
    <w:p>
      <w:r/>
    </w:p>
    <w:p>
      <w:pPr>
        <w:pStyle w:val="Heading2"/>
      </w:pPr>
      <w:r>
        <w:t>Delila</w:t>
      </w:r>
      <w:r/>
    </w:p>
    <w:p>
      <w:pPr>
        <w:pStyle w:val="Heading3"/>
      </w:pPr>
      <w:r>
        <w:t>Fakta:</w:t>
      </w:r>
    </w:p>
    <w:p>
      <w:r/>
      <w:r>
        <w:t>Delila adalah seorang wanita Filistin yang dicintai oleh Simson, namun bukan istrinya</w:t>
      </w:r>
    </w:p>
    <w:p>
      <w:pPr>
        <w:pStyle w:val="ListBullet"/>
        <w:spacing w:line="240" w:lineRule="auto"/>
        <w:ind w:left="720"/>
      </w:pPr>
      <w:r/>
      <w:r>
        <w:t>Delila lebih mencintai uang daripada mencintai Simson.</w:t>
      </w:r>
    </w:p>
    <w:p>
      <w:pPr>
        <w:pStyle w:val="ListBullet"/>
        <w:spacing w:line="240" w:lineRule="auto"/>
        <w:ind w:left="720"/>
      </w:pPr>
      <w:r/>
      <w:r>
        <w:t>Orang Filistin menyuap Delila untuk menjebak Simson agar memberitahu dia bagaimana dia bisa menjadi lemah. Ketika kekuatannya hilang, orang Filistin menangkapnya.</w:t>
      </w:r>
    </w:p>
    <w:p>
      <w:r/>
      <w:r>
        <w:t>(Saran Penerjemahan: Menerjemahkan Nama)</w:t>
      </w:r>
    </w:p>
    <w:p>
      <w:r/>
      <w:r>
        <w:t xml:space="preserve">(Lihat Juga: </w:t>
      </w:r>
      <w:r>
        <w:t>Suap</w:t>
      </w:r>
      <w:r>
        <w:t xml:space="preserve">, </w:t>
      </w:r>
      <w:r>
        <w:t>Filistin</w:t>
      </w:r>
      <w:r>
        <w:t xml:space="preserve">, </w:t>
      </w:r>
      <w:r>
        <w:t>Simson</w:t>
      </w:r>
      <w:r>
        <w:t>)</w:t>
      </w:r>
    </w:p>
    <w:p>
      <w:pPr>
        <w:pStyle w:val="Heading3"/>
      </w:pPr>
      <w:r>
        <w:t>Bible References:</w:t>
      </w:r>
    </w:p>
    <w:p>
      <w:pPr>
        <w:pStyle w:val="ListBullet"/>
        <w:spacing w:line="240" w:lineRule="auto"/>
        <w:ind w:left="720"/>
      </w:pPr>
      <w:r/>
      <w:hyperlink r:id="rId43">
        <w:r>
          <w:rPr>
            <w:color w:val="0000EE"/>
            <w:u w:val="single"/>
          </w:rPr>
          <w:t>Hakim-hakim 16:4–5</w:t>
        </w:r>
      </w:hyperlink>
    </w:p>
    <w:p>
      <w:pPr>
        <w:pStyle w:val="ListBullet"/>
        <w:spacing w:line="240" w:lineRule="auto"/>
        <w:ind w:left="720"/>
      </w:pPr>
      <w:r/>
      <w:hyperlink r:id="rId44">
        <w:r>
          <w:rPr>
            <w:color w:val="0000EE"/>
            <w:u w:val="single"/>
          </w:rPr>
          <w:t>Hakim-hakim 16:6–7</w:t>
        </w:r>
      </w:hyperlink>
    </w:p>
    <w:p>
      <w:pPr>
        <w:pStyle w:val="ListBullet"/>
        <w:spacing w:line="240" w:lineRule="auto"/>
        <w:ind w:left="720"/>
      </w:pPr>
      <w:r/>
      <w:hyperlink r:id="rId45">
        <w:r>
          <w:rPr>
            <w:color w:val="0000EE"/>
            <w:u w:val="single"/>
          </w:rPr>
          <w:t>Hakim-hakim 16:10</w:t>
        </w:r>
      </w:hyperlink>
    </w:p>
    <w:p>
      <w:pPr>
        <w:pStyle w:val="ListBullet"/>
        <w:spacing w:line="240" w:lineRule="auto"/>
        <w:ind w:left="720"/>
      </w:pPr>
      <w:r/>
      <w:hyperlink r:id="rId46">
        <w:r>
          <w:rPr>
            <w:color w:val="0000EE"/>
            <w:u w:val="single"/>
          </w:rPr>
          <w:t>Hakim-hakim 16:18</w:t>
        </w:r>
      </w:hyperlink>
    </w:p>
    <w:p>
      <w:pPr>
        <w:pStyle w:val="Heading3"/>
      </w:pPr>
      <w:r>
        <w:t>Data Kata:</w:t>
      </w:r>
    </w:p>
    <w:p>
      <w:pPr>
        <w:pStyle w:val="ListBullet"/>
        <w:spacing w:line="240" w:lineRule="auto"/>
        <w:ind w:left="720"/>
      </w:pPr>
      <w:r/>
      <w:r>
        <w:t>Strong: H1807</w:t>
      </w:r>
      <w:r/>
      <w:r/>
    </w:p>
    <w:p>
      <w:r/>
    </w:p>
    <w:p>
      <w:pPr>
        <w:pStyle w:val="Heading2"/>
      </w:pPr>
      <w:r>
        <w:t>Derita</w:t>
      </w:r>
      <w:r/>
    </w:p>
    <w:p>
      <w:pPr>
        <w:pStyle w:val="Heading3"/>
      </w:pPr>
      <w:r>
        <w:t>Definisi</w:t>
      </w:r>
    </w:p>
    <w:p>
      <w:r/>
      <w:r>
        <w:t>Istilah “anguish” mengacu pada rasa sakit atau kesusahan yang parah.</w:t>
      </w:r>
    </w:p>
    <w:p>
      <w:pPr>
        <w:pStyle w:val="ListBullet"/>
        <w:spacing w:line="240" w:lineRule="auto"/>
        <w:ind w:left="720"/>
      </w:pPr>
      <w:r/>
      <w:r>
        <w:t>Penderitaan bisa berupa rasa sakit atau kesusahan fisik atau emosional.</w:t>
      </w:r>
    </w:p>
    <w:p>
      <w:pPr>
        <w:pStyle w:val="ListBullet"/>
        <w:spacing w:line="240" w:lineRule="auto"/>
        <w:ind w:left="720"/>
      </w:pPr>
      <w:r/>
      <w:r>
        <w:t>Seringkali orang yang berada dalam kesedihan yang luar biasa akan terlihat dari wajah dan perilakunya.</w:t>
      </w:r>
    </w:p>
    <w:p>
      <w:pPr>
        <w:pStyle w:val="ListBullet"/>
        <w:spacing w:line="240" w:lineRule="auto"/>
        <w:ind w:left="720"/>
      </w:pPr>
      <w:r/>
      <w:r>
        <w:t>Misalnya, seseorang yang sedang kesakitan atau sangat menderita mungkin mengertakkan gigi atau menangis.</w:t>
      </w:r>
    </w:p>
    <w:p>
      <w:pPr>
        <w:pStyle w:val="ListBullet"/>
        <w:spacing w:line="240" w:lineRule="auto"/>
        <w:ind w:left="720"/>
      </w:pPr>
      <w:r/>
      <w:r>
        <w:t>Istilah “anguish” juga bisa diterjemahkan sebagai “ketegangan emosional” atau “kesedihan yang mendalam” atau “rasa sakit yang luar biasa”.</w:t>
      </w:r>
    </w:p>
    <w:p>
      <w:pPr>
        <w:pStyle w:val="Heading3"/>
      </w:pPr>
      <w:r>
        <w:t>Referensi Alkitab:</w:t>
      </w:r>
    </w:p>
    <w:p>
      <w:pPr>
        <w:pStyle w:val="ListBullet"/>
        <w:spacing w:line="240" w:lineRule="auto"/>
        <w:ind w:left="720"/>
      </w:pPr>
      <w:r/>
      <w:hyperlink r:id="rId47">
        <w:r>
          <w:rPr>
            <w:color w:val="0000EE"/>
            <w:u w:val="single"/>
          </w:rPr>
          <w:t>Yeremia 6:24</w:t>
        </w:r>
      </w:hyperlink>
    </w:p>
    <w:p>
      <w:pPr>
        <w:pStyle w:val="ListBullet"/>
        <w:spacing w:line="240" w:lineRule="auto"/>
        <w:ind w:left="720"/>
      </w:pPr>
      <w:r/>
      <w:hyperlink r:id="rId48">
        <w:r>
          <w:rPr>
            <w:color w:val="0000EE"/>
            <w:u w:val="single"/>
          </w:rPr>
          <w:t>Yeremia 19:9</w:t>
        </w:r>
      </w:hyperlink>
    </w:p>
    <w:p>
      <w:pPr>
        <w:pStyle w:val="ListBullet"/>
        <w:spacing w:line="240" w:lineRule="auto"/>
        <w:ind w:left="720"/>
      </w:pPr>
      <w:r/>
      <w:hyperlink r:id="rId49">
        <w:r>
          <w:rPr>
            <w:color w:val="0000EE"/>
            <w:u w:val="single"/>
          </w:rPr>
          <w:t>Ayub 15:24</w:t>
        </w:r>
      </w:hyperlink>
    </w:p>
    <w:p>
      <w:pPr>
        <w:pStyle w:val="ListBullet"/>
        <w:spacing w:line="240" w:lineRule="auto"/>
        <w:ind w:left="720"/>
      </w:pPr>
      <w:r/>
      <w:hyperlink r:id="rId50">
        <w:r>
          <w:rPr>
            <w:color w:val="0000EE"/>
            <w:u w:val="single"/>
          </w:rPr>
          <w:t>Lukas 16:24</w:t>
        </w:r>
      </w:hyperlink>
    </w:p>
    <w:p>
      <w:pPr>
        <w:pStyle w:val="ListBullet"/>
        <w:spacing w:line="240" w:lineRule="auto"/>
        <w:ind w:left="720"/>
      </w:pPr>
      <w:r/>
      <w:r>
        <w:t>Mazmur 116:3–4</w:t>
      </w:r>
    </w:p>
    <w:p>
      <w:pPr>
        <w:pStyle w:val="Heading3"/>
      </w:pPr>
      <w:r>
        <w:t>Data Kata:</w:t>
      </w:r>
    </w:p>
    <w:p>
      <w:pPr>
        <w:pStyle w:val="ListBullet"/>
        <w:spacing w:line="240" w:lineRule="auto"/>
        <w:ind w:left="720"/>
      </w:pPr>
      <w:r/>
      <w:r>
        <w:t>Strong’s: H2342, H2470, H2479, H3708, H4164, H4689, H4691, H5100, H6695, H6862, H6869, H7267, H7581, G09280, G36000, G49280</w:t>
      </w:r>
      <w:r/>
      <w:r/>
    </w:p>
    <w:p>
      <w:r/>
    </w:p>
    <w:p>
      <w:pPr>
        <w:pStyle w:val="Heading2"/>
      </w:pPr>
      <w:r>
        <w:t>Di dalam Kristus</w:t>
      </w:r>
      <w:r/>
    </w:p>
    <w:p>
      <w:pPr>
        <w:pStyle w:val="Heading3"/>
      </w:pPr>
      <w:r>
        <w:t>Definisi:</w:t>
      </w:r>
    </w:p>
    <w:p>
      <w:r/>
      <w:r>
        <w:t>Frasa "di dalam Kristus" dan istilah-istilah yang berkaitan mengacu pada keadaan atau kondisi berada dalam hubungan dengan Yesus Kristus melalui iman kepada-Nya.</w:t>
      </w:r>
    </w:p>
    <w:p>
      <w:pPr>
        <w:pStyle w:val="ListBullet"/>
        <w:spacing w:line="240" w:lineRule="auto"/>
        <w:ind w:left="720"/>
      </w:pPr>
      <w:r/>
      <w:r>
        <w:t>Istilah-istilah lain yang terkait termasuk "di dalam Kristus Yesus, di dalam Yesus Kristus, di dalam Tuhan Yesus, di dalam Tuhan Yesus Kristus."</w:t>
      </w:r>
    </w:p>
    <w:p>
      <w:pPr>
        <w:pStyle w:val="ListBullet"/>
        <w:spacing w:line="240" w:lineRule="auto"/>
        <w:ind w:left="720"/>
      </w:pPr>
      <w:r/>
      <w: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
        <w:t>Istilah-istilah yang terkait ini semuanya memiliki arti yang sama yaitu berada dalam keadaan percaya kepada Yesus dan menjadi murid-Nya.</w:t>
      </w:r>
    </w:p>
    <w:p>
      <w:pPr>
        <w:pStyle w:val="ListBullet"/>
        <w:spacing w:line="240" w:lineRule="auto"/>
        <w:ind w:left="720"/>
      </w:pPr>
      <w:r/>
      <w: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t>Saran Penerjemahan:</w:t>
      </w:r>
    </w:p>
    <w:p>
      <w:pPr>
        <w:pStyle w:val="ListBullet"/>
        <w:spacing w:line="240" w:lineRule="auto"/>
        <w:ind w:left="720"/>
      </w:pPr>
      <w:r/>
      <w:r>
        <w:t>Bergantung pada konteksnya, ada beberapa cara yang berbeda untuk menerjemahkan "di dalam Kristus" dan "di dalam Tuhan" (dan frasa-frasa terkait):</w:t>
      </w:r>
    </w:p>
    <w:p>
      <w:pPr>
        <w:pStyle w:val="ListBullet"/>
        <w:spacing w:line="240" w:lineRule="auto"/>
        <w:ind w:left="720"/>
      </w:pPr>
      <w:r/>
      <w:r>
        <w:t>"yang menjadi milik Kristus"</w:t>
      </w:r>
    </w:p>
    <w:p>
      <w:pPr>
        <w:pStyle w:val="ListBullet"/>
        <w:spacing w:line="240" w:lineRule="auto"/>
        <w:ind w:left="720"/>
      </w:pPr>
      <w:r/>
      <w:r>
        <w:t>"karena kamu percaya kepada Kristus"</w:t>
      </w:r>
    </w:p>
    <w:p>
      <w:pPr>
        <w:pStyle w:val="ListBullet"/>
        <w:spacing w:line="240" w:lineRule="auto"/>
        <w:ind w:left="720"/>
      </w:pPr>
      <w:r/>
      <w:r>
        <w:t>"karena Kristus telah menyelamatkan kita"</w:t>
      </w:r>
    </w:p>
    <w:p>
      <w:pPr>
        <w:pStyle w:val="ListBullet"/>
        <w:spacing w:line="240" w:lineRule="auto"/>
        <w:ind w:left="720"/>
      </w:pPr>
      <w:r/>
      <w:r>
        <w:t>"dalam pelayanan kepada Tuhan"</w:t>
      </w:r>
    </w:p>
    <w:p>
      <w:pPr>
        <w:pStyle w:val="ListBullet"/>
        <w:spacing w:line="240" w:lineRule="auto"/>
        <w:ind w:left="720"/>
      </w:pPr>
      <w:r/>
      <w:r>
        <w:t>"mengandalkan Tuhan"</w:t>
      </w:r>
    </w:p>
    <w:p>
      <w:pPr>
        <w:pStyle w:val="ListBullet"/>
        <w:spacing w:line="240" w:lineRule="auto"/>
        <w:ind w:left="720"/>
      </w:pPr>
      <w:r/>
      <w:r>
        <w:t>"karena apa yang telah Tuhan lakukan."</w:t>
      </w:r>
    </w:p>
    <w:p>
      <w:pPr>
        <w:pStyle w:val="ListBullet"/>
        <w:spacing w:line="240" w:lineRule="auto"/>
        <w:ind w:left="720"/>
      </w:pPr>
      <w:r/>
      <w: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r/>
      <w:r>
        <w:t xml:space="preserve">(Lihat juga: </w:t>
      </w:r>
      <w:r>
        <w:t>Kristus</w:t>
      </w:r>
      <w:r>
        <w:t xml:space="preserve">, </w:t>
      </w:r>
      <w:r>
        <w:t>Tuhan</w:t>
      </w:r>
      <w:r>
        <w:t xml:space="preserve">, </w:t>
      </w:r>
      <w:r>
        <w:t>Yesus</w:t>
      </w:r>
      <w:r>
        <w:t xml:space="preserve">, </w:t>
      </w:r>
      <w:r>
        <w:t>percaya</w:t>
      </w:r>
      <w:r>
        <w:t xml:space="preserve">, </w:t>
      </w:r>
      <w:r>
        <w:t>iman</w:t>
      </w:r>
      <w:r>
        <w:t>)</w:t>
      </w:r>
    </w:p>
    <w:p>
      <w:pPr>
        <w:pStyle w:val="Heading3"/>
      </w:pPr>
      <w:r>
        <w:t>Referensi Alkitab:</w:t>
      </w:r>
    </w:p>
    <w:p>
      <w:pPr>
        <w:pStyle w:val="ListBullet"/>
        <w:spacing w:line="240" w:lineRule="auto"/>
        <w:ind w:left="720"/>
      </w:pPr>
      <w:r/>
      <w:hyperlink r:id="rId51">
        <w:r>
          <w:rPr>
            <w:color w:val="0000EE"/>
            <w:u w:val="single"/>
          </w:rPr>
          <w:t>1 Yohanes 2:5</w:t>
        </w:r>
      </w:hyperlink>
    </w:p>
    <w:p>
      <w:pPr>
        <w:pStyle w:val="ListBullet"/>
        <w:spacing w:line="240" w:lineRule="auto"/>
        <w:ind w:left="720"/>
      </w:pPr>
      <w:r/>
      <w:hyperlink r:id="rId52">
        <w:r>
          <w:rPr>
            <w:color w:val="0000EE"/>
            <w:u w:val="single"/>
          </w:rPr>
          <w:t>2 Korintus 2:17</w:t>
        </w:r>
      </w:hyperlink>
    </w:p>
    <w:p>
      <w:pPr>
        <w:pStyle w:val="ListBullet"/>
        <w:spacing w:line="240" w:lineRule="auto"/>
        <w:ind w:left="720"/>
      </w:pPr>
      <w:r/>
      <w:hyperlink r:id="rId40">
        <w:r>
          <w:rPr>
            <w:color w:val="0000EE"/>
            <w:u w:val="single"/>
          </w:rPr>
          <w:t>2 Timotius 1:1</w:t>
        </w:r>
      </w:hyperlink>
    </w:p>
    <w:p>
      <w:pPr>
        <w:pStyle w:val="ListBullet"/>
        <w:spacing w:line="240" w:lineRule="auto"/>
        <w:ind w:left="720"/>
      </w:pPr>
      <w:r/>
      <w:hyperlink r:id="rId53">
        <w:r>
          <w:rPr>
            <w:color w:val="0000EE"/>
            <w:u w:val="single"/>
          </w:rPr>
          <w:t>Galatia 1:22</w:t>
        </w:r>
      </w:hyperlink>
    </w:p>
    <w:p>
      <w:pPr>
        <w:pStyle w:val="ListBullet"/>
        <w:spacing w:line="240" w:lineRule="auto"/>
        <w:ind w:left="720"/>
      </w:pPr>
      <w:r/>
      <w:hyperlink r:id="rId54">
        <w:r>
          <w:rPr>
            <w:color w:val="0000EE"/>
            <w:u w:val="single"/>
          </w:rPr>
          <w:t>Galatia 2:17</w:t>
        </w:r>
      </w:hyperlink>
    </w:p>
    <w:p>
      <w:pPr>
        <w:pStyle w:val="ListBullet"/>
        <w:spacing w:line="240" w:lineRule="auto"/>
        <w:ind w:left="720"/>
      </w:pPr>
      <w:r/>
      <w:hyperlink r:id="rId55">
        <w:r>
          <w:rPr>
            <w:color w:val="0000EE"/>
            <w:u w:val="single"/>
          </w:rPr>
          <w:t>Filemon 1:6</w:t>
        </w:r>
      </w:hyperlink>
    </w:p>
    <w:p>
      <w:pPr>
        <w:pStyle w:val="ListBullet"/>
        <w:spacing w:line="240" w:lineRule="auto"/>
        <w:ind w:left="720"/>
      </w:pPr>
      <w:r/>
      <w:hyperlink r:id="rId56">
        <w:r>
          <w:rPr>
            <w:color w:val="0000EE"/>
            <w:u w:val="single"/>
          </w:rPr>
          <w:t>Wahyu 1:10</w:t>
        </w:r>
      </w:hyperlink>
    </w:p>
    <w:p>
      <w:pPr>
        <w:pStyle w:val="ListBullet"/>
        <w:spacing w:line="240" w:lineRule="auto"/>
        <w:ind w:left="720"/>
      </w:pPr>
      <w:r/>
      <w:hyperlink r:id="rId57">
        <w:r>
          <w:rPr>
            <w:color w:val="0000EE"/>
            <w:u w:val="single"/>
          </w:rPr>
          <w:t>Roma 9:1</w:t>
        </w:r>
      </w:hyperlink>
    </w:p>
    <w:p>
      <w:pPr>
        <w:pStyle w:val="Heading3"/>
      </w:pPr>
      <w:r>
        <w:t>Data Kata:</w:t>
      </w:r>
    </w:p>
    <w:p>
      <w:pPr>
        <w:pStyle w:val="ListBullet"/>
        <w:spacing w:line="240" w:lineRule="auto"/>
        <w:ind w:left="720"/>
      </w:pPr>
      <w:r/>
      <w:r>
        <w:t>Strong’s: G15190, G29620, G55470</w:t>
      </w:r>
      <w:r/>
      <w:r/>
    </w:p>
    <w:p>
      <w:r/>
    </w:p>
    <w:p>
      <w:pPr>
        <w:pStyle w:val="Heading2"/>
      </w:pPr>
      <w:r>
        <w:t>Diakon/diaken</w:t>
      </w:r>
      <w:r/>
    </w:p>
    <w:p>
      <w:pPr>
        <w:pStyle w:val="Heading3"/>
      </w:pPr>
      <w:r>
        <w:t>Definisi:</w:t>
      </w:r>
    </w:p>
    <w:p>
      <w:r/>
      <w:r>
        <w:t>Diaken adalah orang yang melayani di gereja lokal, membantu sesama jemaat dengan kebutuhan praktis, seperti makanan atau uang.</w:t>
      </w:r>
    </w:p>
    <w:p>
      <w:pPr>
        <w:pStyle w:val="ListBullet"/>
        <w:spacing w:line="240" w:lineRule="auto"/>
        <w:ind w:left="720"/>
      </w:pPr>
      <w:r/>
      <w:r>
        <w:t>Kata "diaken" diambil langsung dari kata Yunani yang berarti "hamba" atau "pelayan".</w:t>
      </w:r>
    </w:p>
    <w:p>
      <w:pPr>
        <w:pStyle w:val="ListBullet"/>
        <w:spacing w:line="240" w:lineRule="auto"/>
        <w:ind w:left="720"/>
      </w:pPr>
      <w:r/>
      <w:r>
        <w:t>Sejak zaman orang Kristen mula-mula, menjadi diaken telah menjadi peran dan pelayanan yang terdefinisi dengan baik di dalam tubuh Gereja.</w:t>
      </w:r>
    </w:p>
    <w:p>
      <w:pPr>
        <w:pStyle w:val="ListBullet"/>
        <w:spacing w:line="240" w:lineRule="auto"/>
        <w:ind w:left="720"/>
      </w:pPr>
      <w:r/>
      <w: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r/>
      <w:r>
        <w:t xml:space="preserve">(Lihat juga: </w:t>
      </w:r>
      <w:r>
        <w:t>pelayanan</w:t>
      </w:r>
      <w:r>
        <w:t xml:space="preserve">, </w:t>
      </w:r>
      <w:r>
        <w:t>pelayan</w:t>
      </w:r>
      <w:r>
        <w:t>)</w:t>
      </w:r>
    </w:p>
    <w:p>
      <w:pPr>
        <w:pStyle w:val="Heading3"/>
      </w:pPr>
      <w:r>
        <w:t>Referensi Alkitab:</w:t>
      </w:r>
    </w:p>
    <w:p>
      <w:pPr>
        <w:pStyle w:val="ListBullet"/>
        <w:spacing w:line="240" w:lineRule="auto"/>
        <w:ind w:left="720"/>
      </w:pPr>
      <w:r/>
      <w:hyperlink r:id="rId58">
        <w:r>
          <w:rPr>
            <w:color w:val="0000EE"/>
            <w:u w:val="single"/>
          </w:rPr>
          <w:t>1 Timotius 3:10</w:t>
        </w:r>
      </w:hyperlink>
    </w:p>
    <w:p>
      <w:pPr>
        <w:pStyle w:val="ListBullet"/>
        <w:spacing w:line="240" w:lineRule="auto"/>
        <w:ind w:left="720"/>
      </w:pPr>
      <w:r/>
      <w:hyperlink r:id="rId58">
        <w:r>
          <w:rPr>
            <w:color w:val="0000EE"/>
            <w:u w:val="single"/>
          </w:rPr>
          <w:t>1 Timotius 3:13</w:t>
        </w:r>
      </w:hyperlink>
    </w:p>
    <w:p>
      <w:pPr>
        <w:pStyle w:val="ListBullet"/>
        <w:spacing w:line="240" w:lineRule="auto"/>
        <w:ind w:left="720"/>
      </w:pPr>
      <w:r/>
      <w:hyperlink r:id="rId59">
        <w:r>
          <w:rPr>
            <w:color w:val="0000EE"/>
            <w:u w:val="single"/>
          </w:rPr>
          <w:t>Filipi 1:1</w:t>
        </w:r>
      </w:hyperlink>
    </w:p>
    <w:p>
      <w:pPr>
        <w:pStyle w:val="Heading3"/>
      </w:pPr>
      <w:r>
        <w:t>Kata Data:</w:t>
      </w:r>
    </w:p>
    <w:p>
      <w:pPr>
        <w:pStyle w:val="ListBullet"/>
        <w:spacing w:line="240" w:lineRule="auto"/>
        <w:ind w:left="720"/>
      </w:pPr>
      <w:r/>
      <w:r>
        <w:t>Strong’s: G12490</w:t>
      </w:r>
      <w:r/>
      <w:r/>
    </w:p>
    <w:p>
      <w:r/>
    </w:p>
    <w:p>
      <w:pPr>
        <w:pStyle w:val="Heading2"/>
      </w:pPr>
      <w:r>
        <w:t>Dilahirkan kembali</w:t>
      </w:r>
      <w:r/>
    </w:p>
    <w:p>
      <w:pPr>
        <w:pStyle w:val="Heading3"/>
      </w:pPr>
      <w:r>
        <w:t>Definisi:</w:t>
      </w:r>
    </w:p>
    <w:p>
      <w:r/>
      <w: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
        <w:t>Semua manusia dilahirkan dalam keadaan mati secara rohani dan diberi "kelahiran baru" ketika mereka menerima Yesus Kristus sebagai Juruselamat.</w:t>
      </w:r>
    </w:p>
    <w:p>
      <w:pPr>
        <w:pStyle w:val="ListBullet"/>
        <w:spacing w:line="240" w:lineRule="auto"/>
        <w:ind w:left="720"/>
      </w:pPr>
      <w:r/>
      <w: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
        <w:t>Adalah pekerjaan Allah untuk membuat seseorang dilahirkan kembali dan menjadi anak-Nya.</w:t>
      </w:r>
    </w:p>
    <w:p>
      <w:pPr>
        <w:pStyle w:val="Heading3"/>
      </w:pPr>
      <w:r>
        <w:t>Saran Penerjemahan:</w:t>
      </w:r>
    </w:p>
    <w:p>
      <w:pPr>
        <w:pStyle w:val="ListBullet"/>
        <w:spacing w:line="240" w:lineRule="auto"/>
        <w:ind w:left="720"/>
      </w:pPr>
      <w:r/>
      <w:r>
        <w:t>Cara lain untuk menerjemahkan "dilahirkan kembali" dapat mencakup "dilahirkan sebagai manusia baru" atau "dilahirkan secara rohani."</w:t>
      </w:r>
    </w:p>
    <w:p>
      <w:pPr>
        <w:pStyle w:val="ListBullet"/>
        <w:spacing w:line="240" w:lineRule="auto"/>
        <w:ind w:left="720"/>
      </w:pPr>
      <w:r/>
      <w:r>
        <w:t>Yang terbaik adalah menerjemahkan istilah ini secara harfiah dan menggunakan kata yang normal dalam bahasa yang digunakan untuk dilahirkan.</w:t>
      </w:r>
    </w:p>
    <w:p>
      <w:pPr>
        <w:pStyle w:val="ListBullet"/>
        <w:spacing w:line="240" w:lineRule="auto"/>
        <w:ind w:left="720"/>
      </w:pPr>
      <w:r/>
      <w:r>
        <w:t>Istilah "lahir baru" dapat diterjemahkan sebagai "lahir secara rohani."</w:t>
      </w:r>
    </w:p>
    <w:p>
      <w:pPr>
        <w:pStyle w:val="ListBullet"/>
        <w:spacing w:line="240" w:lineRule="auto"/>
        <w:ind w:left="720"/>
      </w:pPr>
      <w:r/>
      <w:r>
        <w:t>Frasa "dilahirkan dari Allah" dapat diterjemahkan sebagai "oleh karena Allah diberikan kehidupan baru seperti bayi yang baru lahir" atau "diberi kehidupan baru oleh Allah."</w:t>
      </w:r>
    </w:p>
    <w:p>
      <w:pPr>
        <w:pStyle w:val="ListBullet"/>
        <w:spacing w:line="240" w:lineRule="auto"/>
        <w:ind w:left="720"/>
      </w:pPr>
      <w:r/>
      <w:r>
        <w:t>Dengan cara yang sama, "dilahirkan dari Roh" dapat diterjemahkan sebagai "diberi kehidupan baru oleh Roh Kudus" atau "dimampukan oleh Roh Kudus untuk menjadi anak Allah" atau "oleh karena Roh Kudus sehingga memiliki kehidupan baru seperti bayi yang baru dilahirkan."</w:t>
      </w:r>
    </w:p>
    <w:p>
      <w:r/>
      <w:r>
        <w:t xml:space="preserve">(Lihat juga: </w:t>
      </w:r>
      <w:r>
        <w:t>Roh Kudus</w:t>
      </w:r>
      <w:r>
        <w:t xml:space="preserve">, </w:t>
      </w:r>
      <w:r>
        <w:t>diselamatkan</w:t>
      </w:r>
      <w:r>
        <w:t>)</w:t>
      </w:r>
    </w:p>
    <w:p>
      <w:pPr>
        <w:pStyle w:val="Heading3"/>
      </w:pPr>
      <w:r>
        <w:t>Referensi Alkitab:</w:t>
      </w:r>
    </w:p>
    <w:p>
      <w:pPr>
        <w:pStyle w:val="ListBullet"/>
        <w:spacing w:line="240" w:lineRule="auto"/>
        <w:ind w:left="720"/>
      </w:pPr>
      <w:r/>
      <w:hyperlink r:id="rId51">
        <w:r>
          <w:rPr>
            <w:color w:val="0000EE"/>
            <w:u w:val="single"/>
          </w:rPr>
          <w:t>1 Yohanes 3:9</w:t>
        </w:r>
      </w:hyperlink>
    </w:p>
    <w:p>
      <w:pPr>
        <w:pStyle w:val="ListBullet"/>
        <w:spacing w:line="240" w:lineRule="auto"/>
        <w:ind w:left="720"/>
      </w:pPr>
      <w:r/>
      <w:hyperlink r:id="rId60">
        <w:r>
          <w:rPr>
            <w:color w:val="0000EE"/>
            <w:u w:val="single"/>
          </w:rPr>
          <w:t>1 Petrus 1:3</w:t>
        </w:r>
      </w:hyperlink>
    </w:p>
    <w:p>
      <w:pPr>
        <w:pStyle w:val="ListBullet"/>
        <w:spacing w:line="240" w:lineRule="auto"/>
        <w:ind w:left="720"/>
      </w:pPr>
      <w:r/>
      <w:hyperlink r:id="rId60">
        <w:r>
          <w:rPr>
            <w:color w:val="0000EE"/>
            <w:u w:val="single"/>
          </w:rPr>
          <w:t>1 Petrus 1:23</w:t>
        </w:r>
      </w:hyperlink>
    </w:p>
    <w:p>
      <w:pPr>
        <w:pStyle w:val="ListBullet"/>
        <w:spacing w:line="240" w:lineRule="auto"/>
        <w:ind w:left="720"/>
      </w:pPr>
      <w:r/>
      <w:hyperlink r:id="rId61">
        <w:r>
          <w:rPr>
            <w:color w:val="0000EE"/>
            <w:u w:val="single"/>
          </w:rPr>
          <w:t>Yohanes 3:4</w:t>
        </w:r>
      </w:hyperlink>
    </w:p>
    <w:p>
      <w:pPr>
        <w:pStyle w:val="ListBullet"/>
        <w:spacing w:line="240" w:lineRule="auto"/>
        <w:ind w:left="720"/>
      </w:pPr>
      <w:r/>
      <w:hyperlink r:id="rId62">
        <w:r>
          <w:rPr>
            <w:color w:val="0000EE"/>
            <w:u w:val="single"/>
          </w:rPr>
          <w:t>Yohanes 3:7</w:t>
        </w:r>
      </w:hyperlink>
    </w:p>
    <w:p>
      <w:pPr>
        <w:pStyle w:val="ListBullet"/>
        <w:spacing w:line="240" w:lineRule="auto"/>
        <w:ind w:left="720"/>
      </w:pPr>
      <w:r/>
      <w:hyperlink r:id="rId63">
        <w:r>
          <w:rPr>
            <w:color w:val="0000EE"/>
            <w:u w:val="single"/>
          </w:rPr>
          <w:t>Titus 3:5</w:t>
        </w:r>
      </w:hyperlink>
    </w:p>
    <w:p>
      <w:pPr>
        <w:pStyle w:val="Heading3"/>
      </w:pPr>
      <w:r>
        <w:t>Data Kata:</w:t>
      </w:r>
    </w:p>
    <w:p>
      <w:pPr>
        <w:pStyle w:val="ListBullet"/>
        <w:spacing w:line="240" w:lineRule="auto"/>
        <w:ind w:left="720"/>
      </w:pPr>
      <w:r/>
      <w:r>
        <w:t>Strong’s: G03130, G05090, G10800, G38240</w:t>
      </w:r>
      <w:r/>
      <w:r/>
    </w:p>
    <w:p>
      <w:r/>
    </w:p>
    <w:p>
      <w:pPr>
        <w:pStyle w:val="Heading2"/>
      </w:pPr>
      <w:r>
        <w:t>Dipilih</w:t>
      </w:r>
      <w:r/>
    </w:p>
    <w:p>
      <w:pPr>
        <w:pStyle w:val="Heading3"/>
      </w:pPr>
      <w:r>
        <w:t>Definisi:</w:t>
      </w:r>
    </w:p>
    <w:p>
      <w:r/>
      <w: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
        <w:t>"Dipilih" berarti "dipilih" atau "ditunjuk" untuk menjadi atau melakukan sesuatu.</w:t>
      </w:r>
    </w:p>
    <w:p>
      <w:pPr>
        <w:pStyle w:val="ListBullet"/>
        <w:spacing w:line="240" w:lineRule="auto"/>
        <w:ind w:left="720"/>
      </w:pPr>
      <w:r/>
      <w: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t>Saran Penerjemahan:</w:t>
      </w:r>
    </w:p>
    <w:p>
      <w:pPr>
        <w:pStyle w:val="ListBullet"/>
        <w:spacing w:line="240" w:lineRule="auto"/>
        <w:ind w:left="720"/>
      </w:pPr>
      <w:r/>
      <w: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
        <w:t>Frasa "yang dipilih" juga dapat diterjemahkan sebagai "yang ditunjuk" atau "yang dipilih" atau "yang dipilih Tuhan."</w:t>
      </w:r>
    </w:p>
    <w:p>
      <w:pPr>
        <w:pStyle w:val="ListBullet"/>
        <w:spacing w:line="240" w:lineRule="auto"/>
        <w:ind w:left="720"/>
      </w:pPr>
      <w:r/>
      <w:r>
        <w:t>"Aku memilih engkau" dapat diterjemahkan sebagai "Aku menunjuk engkau" atau "Aku memilih engkau."</w:t>
      </w:r>
    </w:p>
    <w:p>
      <w:pPr>
        <w:pStyle w:val="ListBullet"/>
        <w:spacing w:line="240" w:lineRule="auto"/>
        <w:ind w:left="720"/>
      </w:pPr>
      <w:r/>
      <w:r>
        <w:t>Mengacu pada Yesus, "Yang Terpilih" juga dapat diterjemahkan sebagai "Yang Dipilih Allah" atau "Mesias yang ditunjuk secara khusus oleh Allah" atau "Orang yang ditunjuk oleh Allah (untuk menyelamatkan manusia)."</w:t>
      </w:r>
    </w:p>
    <w:p>
      <w:r/>
      <w:r>
        <w:t xml:space="preserve">(Lihat juga: </w:t>
      </w:r>
      <w:r>
        <w:t>tunjuk</w:t>
      </w:r>
      <w:r>
        <w:t xml:space="preserve">, </w:t>
      </w:r>
      <w:r>
        <w:t>Kristus</w:t>
      </w:r>
      <w:r>
        <w:t>)</w:t>
      </w:r>
    </w:p>
    <w:p>
      <w:pPr>
        <w:pStyle w:val="Heading3"/>
      </w:pPr>
      <w:r>
        <w:t>Referensi Alkitab:</w:t>
      </w:r>
    </w:p>
    <w:p>
      <w:pPr>
        <w:pStyle w:val="ListBullet"/>
        <w:spacing w:line="240" w:lineRule="auto"/>
        <w:ind w:left="720"/>
      </w:pPr>
      <w:r/>
      <w:hyperlink r:id="rId64">
        <w:r>
          <w:rPr>
            <w:color w:val="0000EE"/>
            <w:u w:val="single"/>
          </w:rPr>
          <w:t>2 Yohanes 1:1</w:t>
        </w:r>
      </w:hyperlink>
    </w:p>
    <w:p>
      <w:pPr>
        <w:pStyle w:val="ListBullet"/>
        <w:spacing w:line="240" w:lineRule="auto"/>
        <w:ind w:left="720"/>
      </w:pPr>
      <w:r/>
      <w:hyperlink r:id="rId65">
        <w:r>
          <w:rPr>
            <w:color w:val="0000EE"/>
            <w:u w:val="single"/>
          </w:rPr>
          <w:t>Kolose 3:12</w:t>
        </w:r>
      </w:hyperlink>
    </w:p>
    <w:p>
      <w:pPr>
        <w:pStyle w:val="ListBullet"/>
        <w:spacing w:line="240" w:lineRule="auto"/>
        <w:ind w:left="720"/>
      </w:pPr>
      <w:r/>
      <w:hyperlink r:id="rId66">
        <w:r>
          <w:rPr>
            <w:color w:val="0000EE"/>
            <w:u w:val="single"/>
          </w:rPr>
          <w:t>Efesus 1:3–4</w:t>
        </w:r>
      </w:hyperlink>
    </w:p>
    <w:p>
      <w:pPr>
        <w:pStyle w:val="ListBullet"/>
        <w:spacing w:line="240" w:lineRule="auto"/>
        <w:ind w:left="720"/>
      </w:pPr>
      <w:r/>
      <w:hyperlink r:id="rId67">
        <w:r>
          <w:rPr>
            <w:color w:val="0000EE"/>
            <w:u w:val="single"/>
          </w:rPr>
          <w:t>Yesaya 65:22–23</w:t>
        </w:r>
      </w:hyperlink>
    </w:p>
    <w:p>
      <w:pPr>
        <w:pStyle w:val="ListBullet"/>
        <w:spacing w:line="240" w:lineRule="auto"/>
        <w:ind w:left="720"/>
      </w:pPr>
      <w:r/>
      <w:hyperlink r:id="rId68">
        <w:r>
          <w:rPr>
            <w:color w:val="0000EE"/>
            <w:u w:val="single"/>
          </w:rPr>
          <w:t>Lukas 18:7</w:t>
        </w:r>
      </w:hyperlink>
    </w:p>
    <w:p>
      <w:pPr>
        <w:pStyle w:val="ListBullet"/>
        <w:spacing w:line="240" w:lineRule="auto"/>
        <w:ind w:left="720"/>
      </w:pPr>
      <w:r/>
      <w:hyperlink r:id="rId69">
        <w:r>
          <w:rPr>
            <w:color w:val="0000EE"/>
            <w:u w:val="single"/>
          </w:rPr>
          <w:t>Matius 24:19–22</w:t>
        </w:r>
      </w:hyperlink>
    </w:p>
    <w:p>
      <w:pPr>
        <w:pStyle w:val="ListBullet"/>
        <w:spacing w:line="240" w:lineRule="auto"/>
        <w:ind w:left="720"/>
      </w:pPr>
      <w:r/>
      <w:hyperlink r:id="rId70">
        <w:r>
          <w:rPr>
            <w:color w:val="0000EE"/>
            <w:u w:val="single"/>
          </w:rPr>
          <w:t>Roma 8:33</w:t>
        </w:r>
      </w:hyperlink>
    </w:p>
    <w:p>
      <w:pPr>
        <w:pStyle w:val="Heading3"/>
      </w:pPr>
      <w:r>
        <w:t>Data Kata:</w:t>
      </w:r>
    </w:p>
    <w:p>
      <w:pPr>
        <w:pStyle w:val="ListBullet"/>
        <w:spacing w:line="240" w:lineRule="auto"/>
        <w:ind w:left="720"/>
      </w:pPr>
      <w:r/>
      <w:r>
        <w:t>Strong’s: H0970, H0972, H0977, H1262, H1305, H4005, H6901, G01380, G01400, G15860, G15880, G15890, G19510, G37240, G44000, G44010, G47580, G48990, G55000</w:t>
      </w:r>
      <w:r/>
      <w:r/>
    </w:p>
    <w:p>
      <w:r/>
    </w:p>
    <w:p>
      <w:pPr>
        <w:pStyle w:val="Heading2"/>
      </w:pPr>
      <w:r>
        <w:t>Doktrin</w:t>
      </w:r>
      <w:r/>
    </w:p>
    <w:p>
      <w:pPr>
        <w:pStyle w:val="Heading3"/>
      </w:pPr>
      <w:r>
        <w:t>Definisi:</w:t>
      </w:r>
    </w:p>
    <w:p>
      <w:r/>
      <w:r>
        <w:t>Kata “doktrin” secara harfiah berarti “pengajaran”. Biasanya mengacu pada pengajaran agama.</w:t>
      </w:r>
    </w:p>
    <w:p>
      <w:pPr>
        <w:pStyle w:val="ListBullet"/>
        <w:spacing w:line="240" w:lineRule="auto"/>
        <w:ind w:left="720"/>
      </w:pPr>
      <w:r/>
      <w: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
        <w:t>Ini juga mengacu pada segala sesuatu yang Allah ajarkan kepada orang Kristen tentang bagaimana hidup kudus yang membawa kemuliaan bagi-Nya.</w:t>
      </w:r>
    </w:p>
    <w:p>
      <w:pPr>
        <w:pStyle w:val="ListBullet"/>
        <w:spacing w:line="240" w:lineRule="auto"/>
        <w:ind w:left="720"/>
      </w:pPr>
      <w:r/>
      <w:r>
        <w:t>Kata “doktrin” terkadang juga digunakan mengacu pada pengajaran agama palsu atau duniawi yang berasal dari manusia. Konteksnya menjadikan maknanya jelas.</w:t>
      </w:r>
    </w:p>
    <w:p>
      <w:pPr>
        <w:pStyle w:val="ListBullet"/>
        <w:spacing w:line="240" w:lineRule="auto"/>
        <w:ind w:left="720"/>
      </w:pPr>
      <w:r/>
      <w:r>
        <w:t>Istilah ini juga akan diterjemahkan sebagai “pengajaran.”</w:t>
      </w:r>
    </w:p>
    <w:p>
      <w:r/>
      <w:r>
        <w:t>(Lihat juga:</w:t>
      </w:r>
      <w:r>
        <w:t>teach</w:t>
      </w:r>
      <w:r>
        <w:t>)</w:t>
      </w:r>
    </w:p>
    <w:p>
      <w:pPr>
        <w:pStyle w:val="Heading3"/>
      </w:pPr>
      <w:r>
        <w:t>Rujukan Alkitab:</w:t>
      </w:r>
    </w:p>
    <w:p>
      <w:pPr>
        <w:pStyle w:val="ListBullet"/>
        <w:spacing w:line="240" w:lineRule="auto"/>
        <w:ind w:left="720"/>
      </w:pPr>
      <w:r/>
      <w:hyperlink r:id="rId58">
        <w:r>
          <w:rPr>
            <w:color w:val="0000EE"/>
            <w:u w:val="single"/>
          </w:rPr>
          <w:t>1 Timotius 01:3</w:t>
        </w:r>
      </w:hyperlink>
    </w:p>
    <w:p>
      <w:pPr>
        <w:pStyle w:val="ListBullet"/>
        <w:spacing w:line="240" w:lineRule="auto"/>
        <w:ind w:left="720"/>
      </w:pPr>
      <w:r/>
      <w:hyperlink r:id="rId40">
        <w:r>
          <w:rPr>
            <w:color w:val="0000EE"/>
            <w:u w:val="single"/>
          </w:rPr>
          <w:t>2 Timotius 03:16–17</w:t>
        </w:r>
      </w:hyperlink>
    </w:p>
    <w:p>
      <w:pPr>
        <w:pStyle w:val="ListBullet"/>
        <w:spacing w:line="240" w:lineRule="auto"/>
        <w:ind w:left="720"/>
      </w:pPr>
      <w:r/>
      <w:hyperlink r:id="rId71">
        <w:r>
          <w:rPr>
            <w:color w:val="0000EE"/>
            <w:u w:val="single"/>
          </w:rPr>
          <w:t>Markus 07:6–7</w:t>
        </w:r>
      </w:hyperlink>
    </w:p>
    <w:p>
      <w:pPr>
        <w:pStyle w:val="ListBullet"/>
        <w:spacing w:line="240" w:lineRule="auto"/>
        <w:ind w:left="720"/>
      </w:pPr>
      <w:r/>
      <w:hyperlink r:id="rId72">
        <w:r>
          <w:rPr>
            <w:color w:val="0000EE"/>
            <w:u w:val="single"/>
          </w:rPr>
          <w:t>Matius 15:7–9</w:t>
        </w:r>
      </w:hyperlink>
    </w:p>
    <w:p>
      <w:pPr>
        <w:pStyle w:val="Heading3"/>
      </w:pPr>
      <w:r>
        <w:t>Data Kata:</w:t>
      </w:r>
    </w:p>
    <w:p>
      <w:pPr>
        <w:pStyle w:val="ListBullet"/>
        <w:spacing w:line="240" w:lineRule="auto"/>
        <w:ind w:left="720"/>
      </w:pPr>
      <w:r/>
      <w:r>
        <w:t>Strong’s: H3948, G13190, G13220, G20850</w:t>
      </w:r>
      <w:r/>
      <w:r/>
    </w:p>
    <w:p>
      <w:r/>
    </w:p>
    <w:p>
      <w:pPr>
        <w:pStyle w:val="Heading2"/>
      </w:pPr>
      <w:r>
        <w:t>Dosa</w:t>
      </w:r>
      <w:r/>
    </w:p>
    <w:p>
      <w:pPr>
        <w:pStyle w:val="Heading3"/>
      </w:pPr>
      <w:r>
        <w:t>Definisi:</w:t>
      </w:r>
    </w:p>
    <w:p>
      <w:r/>
      <w: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
        <w:t>Dosa mencakup segala sesuatu yang kita lakukan yang tidak menaati atau menyenangkan hati Allah, bahkan hal-hal yang tidak diketahui oleh orang lain.</w:t>
      </w:r>
    </w:p>
    <w:p>
      <w:pPr>
        <w:pStyle w:val="ListBullet"/>
        <w:spacing w:line="240" w:lineRule="auto"/>
        <w:ind w:left="720"/>
      </w:pPr>
      <w:r/>
      <w:r>
        <w:t>Pikiran dan tindakan yang tidak menaati kehendak Allah disebut "berdosa".</w:t>
      </w:r>
    </w:p>
    <w:p>
      <w:pPr>
        <w:pStyle w:val="ListBullet"/>
        <w:spacing w:line="240" w:lineRule="auto"/>
        <w:ind w:left="720"/>
      </w:pPr>
      <w:r/>
      <w:r>
        <w:t>Karena Adam jatuh dalam dosa, semua manusia dilahirkan dengan "natur berdosa," natur yang mengendalikan mereka dan menyebabkan mereka berbuat dosa.</w:t>
      </w:r>
    </w:p>
    <w:p>
      <w:pPr>
        <w:pStyle w:val="ListBullet"/>
        <w:spacing w:line="240" w:lineRule="auto"/>
        <w:ind w:left="720"/>
      </w:pPr>
      <w:r/>
      <w:r>
        <w:t>Seorang "pendosa" adalah orang yang berbuat dosa, jadi setiap manusia adalah pendosa.</w:t>
      </w:r>
    </w:p>
    <w:p>
      <w:pPr>
        <w:pStyle w:val="ListBullet"/>
        <w:spacing w:line="240" w:lineRule="auto"/>
        <w:ind w:left="720"/>
      </w:pPr>
      <w:r/>
      <w: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
        <w:t>Istilah "pendosa" juga digunakan untuk orang-orang yang dianggap lebih berdosa daripada orang lain. Sebagai contoh, label ini diberikan kepada pemungut pajak dan pelacur.</w:t>
      </w:r>
    </w:p>
    <w:p>
      <w:pPr>
        <w:pStyle w:val="Heading3"/>
      </w:pPr>
      <w:r>
        <w:t>Saran Penerjemahan:</w:t>
      </w:r>
    </w:p>
    <w:p>
      <w:pPr>
        <w:pStyle w:val="ListBullet"/>
        <w:spacing w:line="240" w:lineRule="auto"/>
        <w:ind w:left="720"/>
      </w:pPr>
      <w:r/>
      <w: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
        <w:t>"Berdosa" juga dapat diterjemahkan dengan "tidak taat kepada Allah" atau "berbuat salah".</w:t>
      </w:r>
    </w:p>
    <w:p>
      <w:pPr>
        <w:pStyle w:val="ListBullet"/>
        <w:spacing w:line="240" w:lineRule="auto"/>
        <w:ind w:left="720"/>
      </w:pPr>
      <w:r/>
      <w:r>
        <w:t>Tergantung pada konteksnya, "berdosa" dapat diterjemahkan sebagai "penuh dengan kesalahan" atau "jahat" atau "tidak bermoral" atau "jahat" atau "memberontak terhadap Allah."</w:t>
      </w:r>
    </w:p>
    <w:p>
      <w:pPr>
        <w:pStyle w:val="ListBullet"/>
        <w:spacing w:line="240" w:lineRule="auto"/>
        <w:ind w:left="720"/>
      </w:pPr>
      <w:r/>
      <w: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
        <w:t>Istilah "orang berdosa" dapat diterjemahkan dengan kata atau frasa yang berarti "orang yang sangat berdosa" atau "orang yang dianggap sangat berdosa" atau "orang yang tidak bermoral".</w:t>
      </w:r>
    </w:p>
    <w:p>
      <w:pPr>
        <w:pStyle w:val="ListBullet"/>
        <w:spacing w:line="240" w:lineRule="auto"/>
        <w:ind w:left="720"/>
      </w:pPr>
      <w:r/>
      <w: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
        <w:t>Pastikan terjemahan istilah ini dapat mencakup perilaku dan pikiran yang berdosa, bahkan yang tidak dilihat atau diketahui oleh orang lain.</w:t>
      </w:r>
    </w:p>
    <w:p>
      <w:pPr>
        <w:pStyle w:val="ListBullet"/>
        <w:spacing w:line="240" w:lineRule="auto"/>
        <w:ind w:left="720"/>
      </w:pPr>
      <w:r/>
      <w:r>
        <w:t>Istilah "dosa" harus bersifat umum, dan berbeda dengan istilah "kejahatan" dan "kejahatan".</w:t>
      </w:r>
    </w:p>
    <w:p>
      <w:r/>
      <w:r>
        <w:t xml:space="preserve">(Lihat: </w:t>
      </w:r>
      <w:r>
        <w:t>ketidaktaatan</w:t>
      </w:r>
      <w:r>
        <w:t xml:space="preserve">, </w:t>
      </w:r>
      <w:r>
        <w:t>jahat</w:t>
      </w:r>
      <w:r>
        <w:t xml:space="preserve">, </w:t>
      </w:r>
      <w:r>
        <w:t>daging</w:t>
      </w:r>
      <w:r>
        <w:t xml:space="preserve">, </w:t>
      </w:r>
      <w:r>
        <w:t>pemungut cukai</w:t>
      </w:r>
      <w:r>
        <w:t>)</w:t>
      </w:r>
    </w:p>
    <w:p>
      <w:pPr>
        <w:pStyle w:val="Heading3"/>
      </w:pPr>
      <w:r>
        <w:t>Referensi Alkitab:</w:t>
      </w:r>
    </w:p>
    <w:p>
      <w:pPr>
        <w:pStyle w:val="ListBullet"/>
        <w:spacing w:line="240" w:lineRule="auto"/>
        <w:ind w:left="720"/>
      </w:pPr>
      <w:r/>
      <w:hyperlink r:id="rId73">
        <w:r>
          <w:rPr>
            <w:color w:val="0000EE"/>
            <w:u w:val="single"/>
          </w:rPr>
          <w:t>1 Tawarikh 9:1–3</w:t>
        </w:r>
      </w:hyperlink>
    </w:p>
    <w:p>
      <w:pPr>
        <w:pStyle w:val="ListBullet"/>
        <w:spacing w:line="240" w:lineRule="auto"/>
        <w:ind w:left="720"/>
      </w:pPr>
      <w:r/>
      <w:hyperlink r:id="rId51">
        <w:r>
          <w:rPr>
            <w:color w:val="0000EE"/>
            <w:u w:val="single"/>
          </w:rPr>
          <w:t>1 Yohanes 1:10</w:t>
        </w:r>
      </w:hyperlink>
    </w:p>
    <w:p>
      <w:pPr>
        <w:pStyle w:val="ListBullet"/>
        <w:spacing w:line="240" w:lineRule="auto"/>
        <w:ind w:left="720"/>
      </w:pPr>
      <w:r/>
      <w:hyperlink r:id="rId51">
        <w:r>
          <w:rPr>
            <w:color w:val="0000EE"/>
            <w:u w:val="single"/>
          </w:rPr>
          <w:t>1 Yohanes 2:2</w:t>
        </w:r>
      </w:hyperlink>
    </w:p>
    <w:p>
      <w:pPr>
        <w:pStyle w:val="ListBullet"/>
        <w:spacing w:line="240" w:lineRule="auto"/>
        <w:ind w:left="720"/>
      </w:pPr>
      <w:r/>
      <w:hyperlink r:id="rId39">
        <w:r>
          <w:rPr>
            <w:color w:val="0000EE"/>
            <w:u w:val="single"/>
          </w:rPr>
          <w:t>2 Samuel 7:12–14</w:t>
        </w:r>
      </w:hyperlink>
    </w:p>
    <w:p>
      <w:pPr>
        <w:pStyle w:val="ListBullet"/>
        <w:spacing w:line="240" w:lineRule="auto"/>
        <w:ind w:left="720"/>
      </w:pPr>
      <w:r/>
      <w:hyperlink r:id="rId16">
        <w:r>
          <w:rPr>
            <w:color w:val="0000EE"/>
            <w:u w:val="single"/>
          </w:rPr>
          <w:t>Kisah Para Rasul 3:19</w:t>
        </w:r>
      </w:hyperlink>
    </w:p>
    <w:p>
      <w:pPr>
        <w:pStyle w:val="ListBullet"/>
        <w:spacing w:line="240" w:lineRule="auto"/>
        <w:ind w:left="720"/>
      </w:pPr>
      <w:r/>
      <w:hyperlink r:id="rId74">
        <w:r>
          <w:rPr>
            <w:color w:val="0000EE"/>
            <w:u w:val="single"/>
          </w:rPr>
          <w:t>Daniel 9:24</w:t>
        </w:r>
      </w:hyperlink>
    </w:p>
    <w:p>
      <w:pPr>
        <w:pStyle w:val="ListBullet"/>
        <w:spacing w:line="240" w:lineRule="auto"/>
        <w:ind w:left="720"/>
      </w:pPr>
      <w:r/>
      <w:hyperlink r:id="rId75">
        <w:r>
          <w:rPr>
            <w:color w:val="0000EE"/>
            <w:u w:val="single"/>
          </w:rPr>
          <w:t>Kejadian 4:7</w:t>
        </w:r>
      </w:hyperlink>
    </w:p>
    <w:p>
      <w:pPr>
        <w:pStyle w:val="ListBullet"/>
        <w:spacing w:line="240" w:lineRule="auto"/>
        <w:ind w:left="720"/>
      </w:pPr>
      <w:r/>
      <w:hyperlink r:id="rId76">
        <w:r>
          <w:rPr>
            <w:color w:val="0000EE"/>
            <w:u w:val="single"/>
          </w:rPr>
          <w:t>Ibrani 12:2</w:t>
        </w:r>
      </w:hyperlink>
    </w:p>
    <w:p>
      <w:pPr>
        <w:pStyle w:val="ListBullet"/>
        <w:spacing w:line="240" w:lineRule="auto"/>
        <w:ind w:left="720"/>
      </w:pPr>
      <w:r/>
      <w:hyperlink r:id="rId77">
        <w:r>
          <w:rPr>
            <w:color w:val="0000EE"/>
            <w:u w:val="single"/>
          </w:rPr>
          <w:t>Yesaya 53:11</w:t>
        </w:r>
      </w:hyperlink>
    </w:p>
    <w:p>
      <w:pPr>
        <w:pStyle w:val="ListBullet"/>
        <w:spacing w:line="240" w:lineRule="auto"/>
        <w:ind w:left="720"/>
      </w:pPr>
      <w:r/>
      <w:hyperlink r:id="rId78">
        <w:r>
          <w:rPr>
            <w:color w:val="0000EE"/>
            <w:u w:val="single"/>
          </w:rPr>
          <w:t>Yeremia 18:23</w:t>
        </w:r>
      </w:hyperlink>
    </w:p>
    <w:p>
      <w:pPr>
        <w:pStyle w:val="ListBullet"/>
        <w:spacing w:line="240" w:lineRule="auto"/>
        <w:ind w:left="720"/>
      </w:pPr>
      <w:r/>
      <w:hyperlink r:id="rId79">
        <w:r>
          <w:rPr>
            <w:color w:val="0000EE"/>
            <w:u w:val="single"/>
          </w:rPr>
          <w:t>Imamat 4:14</w:t>
        </w:r>
      </w:hyperlink>
    </w:p>
    <w:p>
      <w:pPr>
        <w:pStyle w:val="ListBullet"/>
        <w:spacing w:line="240" w:lineRule="auto"/>
        <w:ind w:left="720"/>
      </w:pPr>
      <w:r/>
      <w:hyperlink r:id="rId80">
        <w:r>
          <w:rPr>
            <w:color w:val="0000EE"/>
            <w:u w:val="single"/>
          </w:rPr>
          <w:t>Lukas 15:18</w:t>
        </w:r>
      </w:hyperlink>
    </w:p>
    <w:p>
      <w:pPr>
        <w:pStyle w:val="ListBullet"/>
        <w:spacing w:line="240" w:lineRule="auto"/>
        <w:ind w:left="720"/>
      </w:pPr>
      <w:r/>
      <w:hyperlink r:id="rId81">
        <w:r>
          <w:rPr>
            <w:color w:val="0000EE"/>
            <w:u w:val="single"/>
          </w:rPr>
          <w:t>Matius 12:31</w:t>
        </w:r>
      </w:hyperlink>
    </w:p>
    <w:p>
      <w:pPr>
        <w:pStyle w:val="ListBullet"/>
        <w:spacing w:line="240" w:lineRule="auto"/>
        <w:ind w:left="720"/>
      </w:pPr>
      <w:r/>
      <w:hyperlink r:id="rId82">
        <w:r>
          <w:rPr>
            <w:color w:val="0000EE"/>
            <w:u w:val="single"/>
          </w:rPr>
          <w:t>Roma 6:23</w:t>
        </w:r>
      </w:hyperlink>
    </w:p>
    <w:p>
      <w:pPr>
        <w:pStyle w:val="ListBullet"/>
        <w:spacing w:line="240" w:lineRule="auto"/>
        <w:ind w:left="720"/>
      </w:pPr>
      <w:r/>
      <w:hyperlink r:id="rId83">
        <w:r>
          <w:rPr>
            <w:color w:val="0000EE"/>
            <w:u w:val="single"/>
          </w:rPr>
          <w:t>Roma 8:4</w:t>
        </w:r>
      </w:hyperlink>
    </w:p>
    <w:p>
      <w:pPr>
        <w:pStyle w:val="Heading3"/>
      </w:pPr>
      <w:r>
        <w:t>Contoh dari Kisah-kisah Alkitab OBS:</w:t>
      </w:r>
    </w:p>
    <w:p>
      <w:pPr>
        <w:pStyle w:val="ListBullet"/>
        <w:spacing w:line="240" w:lineRule="auto"/>
        <w:ind w:left="720"/>
      </w:pPr>
      <w:r/>
      <w:r>
        <w:rPr>
          <w:b/>
        </w:rPr>
        <w:t>3:15</w:t>
      </w:r>
      <w: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
        <w:rPr>
          <w:b/>
        </w:rPr>
        <w:t>13:12</w:t>
      </w:r>
      <w:r>
        <w:t xml:space="preserve"> Allah sangat murka kepada mereka karena </w:t>
      </w:r>
      <w:r>
        <w:rPr>
          <w:b/>
        </w:rPr>
        <w:t>dosa</w:t>
      </w:r>
      <w:r>
        <w:t xml:space="preserve"> mereka dan berencana untuk membinasakan mereka.</w:t>
      </w:r>
    </w:p>
    <w:p>
      <w:pPr>
        <w:pStyle w:val="ListBullet"/>
        <w:spacing w:line="240" w:lineRule="auto"/>
        <w:ind w:left="720"/>
      </w:pPr>
      <w:r/>
      <w:r>
        <w:rPr>
          <w:b/>
        </w:rPr>
        <w:t>20:1</w:t>
      </w:r>
      <w:r>
        <w:t xml:space="preserve"> Kerajaan Israel dan Yehuda sama-sama </w:t>
      </w:r>
      <w:r>
        <w:rPr>
          <w:b/>
        </w:rPr>
        <w:t>berdosa</w:t>
      </w:r>
      <w:r>
        <w:t xml:space="preserve"> terhadap Allah. Mereka melanggar perjanjian yang Allah buat dengan mereka di Sinai.</w:t>
      </w:r>
    </w:p>
    <w:p>
      <w:pPr>
        <w:pStyle w:val="ListBullet"/>
        <w:spacing w:line="240" w:lineRule="auto"/>
        <w:ind w:left="720"/>
      </w:pPr>
      <w:r/>
      <w:r>
        <w:rPr>
          <w:b/>
        </w:rPr>
        <w:t>21:13</w:t>
      </w:r>
      <w:r>
        <w:t xml:space="preserve"> Para nabi juga berkata bahwa Mesias akan menjadi sempurna, tidak memiliki__dosa__. Dia akan mati untuk menerima hukuman atas dosa-dosa orang lain.</w:t>
      </w:r>
    </w:p>
    <w:p>
      <w:pPr>
        <w:pStyle w:val="ListBullet"/>
        <w:spacing w:line="240" w:lineRule="auto"/>
        <w:ind w:left="720"/>
      </w:pPr>
      <w:r/>
      <w:r>
        <w:rPr>
          <w:b/>
        </w:rPr>
        <w:t>35:1</w:t>
      </w:r>
      <w:r>
        <w:t xml:space="preserve"> Suatu hari, Yesus mengajar banyak pemungut cukai dan orang-orang berdosa lainnya yang berkumpul untuk mendengarkan-Nya.</w:t>
      </w:r>
    </w:p>
    <w:p>
      <w:pPr>
        <w:pStyle w:val="ListBullet"/>
        <w:spacing w:line="240" w:lineRule="auto"/>
        <w:ind w:left="720"/>
      </w:pPr>
      <w:r/>
      <w:r>
        <w:rPr>
          <w:b/>
        </w:rPr>
        <w:t>38:5</w:t>
      </w:r>
      <w:r>
        <w:t xml:space="preserve"> Kemudian Yesus mengambil sebuah cawan dan berkata, "Minumlah ini. Ini adalah darah-Ku, darah Perjanjian Baru, yang ditumpahkan bagi pengampunan dosa."</w:t>
      </w:r>
    </w:p>
    <w:p>
      <w:pPr>
        <w:pStyle w:val="ListBullet"/>
        <w:spacing w:line="240" w:lineRule="auto"/>
        <w:ind w:left="720"/>
      </w:pPr>
      <w:r/>
      <w:r>
        <w:rPr>
          <w:b/>
        </w:rPr>
        <w:t>43:11</w:t>
      </w:r>
      <w:r>
        <w:t xml:space="preserve"> Petrus menjawab mereka, "Hendaklah kamu masing-masing bertobat dan memberi dirimu dibaptis dalam nama Yesus Kristus, supaya Allah mengampuni </w:t>
      </w:r>
      <w:r>
        <w:rPr>
          <w:b/>
        </w:rPr>
        <w:t>dosa-dosamu</w:t>
      </w:r>
      <w:r>
        <w:t>."</w:t>
      </w:r>
    </w:p>
    <w:p>
      <w:pPr>
        <w:pStyle w:val="ListBullet"/>
        <w:spacing w:line="240" w:lineRule="auto"/>
        <w:ind w:left="720"/>
      </w:pPr>
      <w:r/>
      <w:r>
        <w:rPr>
          <w:b/>
        </w:rPr>
        <w:t>48:8</w:t>
      </w:r>
      <w:r>
        <w:t xml:space="preserve"> Kita semua layak mati untuk </w:t>
      </w:r>
      <w:r>
        <w:rPr>
          <w:b/>
        </w:rPr>
        <w:t>dosa-dosa</w:t>
      </w:r>
      <w:r>
        <w:t xml:space="preserve"> kita!</w:t>
      </w:r>
    </w:p>
    <w:p>
      <w:pPr>
        <w:pStyle w:val="ListBullet"/>
        <w:spacing w:line="240" w:lineRule="auto"/>
        <w:ind w:left="720"/>
      </w:pPr>
      <w:r/>
      <w:r>
        <w:rPr>
          <w:b/>
        </w:rPr>
        <w:t>49:17</w:t>
      </w:r>
      <w:r>
        <w:t xml:space="preserve"> Meskipun Anda adalah seorang Kristen, Anda akan tetap dicobai untuk berbuat </w:t>
      </w:r>
      <w:r>
        <w:rPr>
          <w:b/>
        </w:rPr>
        <w:t>dosa</w:t>
      </w:r>
      <w:r>
        <w:t xml:space="preserve">. Tetapi Allah setia dan berkata bahwa jika Anda mengakui </w:t>
      </w:r>
      <w:r>
        <w:rPr>
          <w:b/>
        </w:rPr>
        <w:t>dosa</w:t>
      </w:r>
      <w:r>
        <w:t xml:space="preserve"> Anda, Dia akan mengampuni Anda. Dia akan memberi Anda kekuatan untuk melawan </w:t>
      </w:r>
      <w:r>
        <w:rPr>
          <w:b/>
        </w:rPr>
        <w:t>dosa</w:t>
      </w:r>
      <w:r>
        <w:t>.</w:t>
      </w:r>
    </w:p>
    <w:p>
      <w:pPr>
        <w:pStyle w:val="Heading3"/>
      </w:pPr>
      <w:r>
        <w:t>Data Kata:</w:t>
      </w:r>
    </w:p>
    <w:p>
      <w:pPr>
        <w:pStyle w:val="ListBullet"/>
        <w:spacing w:line="240" w:lineRule="auto"/>
        <w:ind w:left="720"/>
      </w:pPr>
      <w:r/>
      <w:r>
        <w:t>Strong’s: H0817, H0819, H2398, H2399, H2400, H2401, H2402, H2403, H2408, H2409, H5771, H6588, H7683, H7686, G02640, G02650, G02660, G02680, G03610, G37810, G39000, G42580</w:t>
      </w:r>
      <w:r/>
      <w:r/>
    </w:p>
    <w:p>
      <w:r/>
    </w:p>
    <w:p>
      <w:pPr>
        <w:pStyle w:val="Heading2"/>
      </w:pPr>
      <w:r>
        <w:t>Dua belas suku Israel</w:t>
      </w:r>
      <w:r/>
    </w:p>
    <w:p>
      <w:pPr>
        <w:pStyle w:val="Heading3"/>
      </w:pPr>
      <w:r>
        <w:t>Definisi:</w:t>
      </w:r>
    </w:p>
    <w:p>
      <w:r/>
      <w:r>
        <w:t>Istilah “dua belas suku Israel” menunjuk pada dua belas anak Yakub dan keturunan mereka.</w:t>
      </w:r>
    </w:p>
    <w:p>
      <w:pPr>
        <w:pStyle w:val="ListBullet"/>
        <w:spacing w:line="240" w:lineRule="auto"/>
        <w:ind w:left="720"/>
      </w:pPr>
      <w:r/>
      <w:r>
        <w:t>Inilah nama kedua belas anak Yakub: Ruben, Simeon, Lewi, Yehuda, Dan, Naftali, Gad, Asyer, Isakhar, Zebulon, Yusuf dan Benyamin.</w:t>
      </w:r>
    </w:p>
    <w:p>
      <w:pPr>
        <w:pStyle w:val="ListBullet"/>
        <w:spacing w:line="240" w:lineRule="auto"/>
        <w:ind w:left="720"/>
      </w:pPr>
      <w:r/>
      <w:r>
        <w:t>Ada beberapa bagian dalam Alkitab di mana daftar kedua belas suku tersebut sedikit berbeda. Kadang-kadang Lewi, Yusuf, atau Dan tidak dimasukkan dalam daftar dan kadang-kadang kedua putra Yusuf, Efraim dan Manasye, dimasukkan dalam daftar.</w:t>
      </w:r>
    </w:p>
    <w:p>
      <w:r/>
      <w:r>
        <w:t xml:space="preserve">(Lihat juga: </w:t>
      </w:r>
      <w:r>
        <w:t>Ruben</w:t>
      </w:r>
      <w:r>
        <w:t xml:space="preserve">, </w:t>
      </w:r>
      <w:r>
        <w:t>Simeon</w:t>
      </w:r>
      <w:r>
        <w:t xml:space="preserve">, </w:t>
      </w:r>
      <w:r>
        <w:t>Lewi</w:t>
      </w:r>
      <w:r>
        <w:t xml:space="preserve">, </w:t>
      </w:r>
      <w:r>
        <w:t>Yehuda</w:t>
      </w:r>
      <w:r>
        <w:t xml:space="preserve">, </w:t>
      </w:r>
      <w:r>
        <w:t>Dan</w:t>
      </w:r>
      <w:r>
        <w:t xml:space="preserve">, </w:t>
      </w:r>
      <w:r>
        <w:t>Naftali</w:t>
      </w:r>
      <w:r>
        <w:t xml:space="preserve">, </w:t>
      </w:r>
      <w:r>
        <w:t>Gad</w:t>
      </w:r>
      <w:r>
        <w:t xml:space="preserve">, </w:t>
      </w:r>
      <w:r>
        <w:t>Asyer</w:t>
      </w:r>
      <w:r>
        <w:t xml:space="preserve">, </w:t>
      </w:r>
      <w:r>
        <w:t>Isakhar</w:t>
      </w:r>
      <w:r>
        <w:t xml:space="preserve">, </w:t>
      </w:r>
      <w:r>
        <w:t>Zebulon</w:t>
      </w:r>
      <w:r>
        <w:t xml:space="preserve">, </w:t>
      </w:r>
      <w:r>
        <w:t>Yusuf</w:t>
      </w:r>
      <w:r>
        <w:t xml:space="preserve">, </w:t>
      </w:r>
      <w:r>
        <w:t>Benyamin</w:t>
      </w:r>
      <w:r>
        <w:t xml:space="preserve">, </w:t>
      </w:r>
      <w:r>
        <w:t>Efraim</w:t>
      </w:r>
      <w:r>
        <w:t xml:space="preserve">, </w:t>
      </w:r>
      <w:r>
        <w:t>Manasye</w:t>
      </w:r>
      <w:r>
        <w:t xml:space="preserve">, </w:t>
      </w:r>
      <w:r>
        <w:t>Israel</w:t>
      </w:r>
      <w:r>
        <w:t xml:space="preserve">, </w:t>
      </w:r>
      <w:r>
        <w:t>Yakkub</w:t>
      </w:r>
      <w:r>
        <w:t xml:space="preserve">, </w:t>
      </w:r>
      <w:r>
        <w:t>suku</w:t>
      </w:r>
      <w:r>
        <w:t>)</w:t>
      </w:r>
    </w:p>
    <w:p>
      <w:pPr>
        <w:pStyle w:val="Heading3"/>
      </w:pPr>
      <w:r>
        <w:t>Referensi Alkitab:</w:t>
      </w:r>
    </w:p>
    <w:p>
      <w:pPr>
        <w:pStyle w:val="ListBullet"/>
        <w:spacing w:line="240" w:lineRule="auto"/>
        <w:ind w:left="720"/>
      </w:pPr>
      <w:r/>
      <w:hyperlink r:id="rId16">
        <w:r>
          <w:rPr>
            <w:color w:val="0000EE"/>
            <w:u w:val="single"/>
          </w:rPr>
          <w:t>Kisah Para Rasul 26:7</w:t>
        </w:r>
      </w:hyperlink>
    </w:p>
    <w:p>
      <w:pPr>
        <w:pStyle w:val="ListBullet"/>
        <w:spacing w:line="240" w:lineRule="auto"/>
        <w:ind w:left="720"/>
      </w:pPr>
      <w:r/>
      <w:hyperlink r:id="rId84">
        <w:r>
          <w:rPr>
            <w:color w:val="0000EE"/>
            <w:u w:val="single"/>
          </w:rPr>
          <w:t>Kejadian 49:28</w:t>
        </w:r>
      </w:hyperlink>
    </w:p>
    <w:p>
      <w:pPr>
        <w:pStyle w:val="ListBullet"/>
        <w:spacing w:line="240" w:lineRule="auto"/>
        <w:ind w:left="720"/>
      </w:pPr>
      <w:r/>
      <w:hyperlink r:id="rId85">
        <w:r>
          <w:rPr>
            <w:color w:val="0000EE"/>
            <w:u w:val="single"/>
          </w:rPr>
          <w:t>Lukas 22:28–30</w:t>
        </w:r>
      </w:hyperlink>
    </w:p>
    <w:p>
      <w:pPr>
        <w:pStyle w:val="ListBullet"/>
        <w:spacing w:line="240" w:lineRule="auto"/>
        <w:ind w:left="720"/>
      </w:pPr>
      <w:r/>
      <w:hyperlink r:id="rId86">
        <w:r>
          <w:rPr>
            <w:color w:val="0000EE"/>
            <w:u w:val="single"/>
          </w:rPr>
          <w:t>Matius 19:28</w:t>
        </w:r>
      </w:hyperlink>
    </w:p>
    <w:p>
      <w:pPr>
        <w:pStyle w:val="Heading3"/>
      </w:pPr>
      <w:r>
        <w:t>Data Kata:</w:t>
      </w:r>
    </w:p>
    <w:p>
      <w:pPr>
        <w:pStyle w:val="ListBullet"/>
        <w:spacing w:line="240" w:lineRule="auto"/>
        <w:ind w:left="720"/>
      </w:pPr>
      <w:r/>
      <w:r>
        <w:t>Strong’s: H3478, H7626, H8147, G14270, G24740, G54430</w:t>
      </w:r>
      <w:r/>
      <w:r/>
    </w:p>
    <w:p>
      <w:r/>
    </w:p>
    <w:p>
      <w:pPr>
        <w:pStyle w:val="Heading2"/>
      </w:pPr>
      <w:r>
        <w:t>Dunia</w:t>
      </w:r>
      <w:r/>
    </w:p>
    <w:p>
      <w:pPr>
        <w:pStyle w:val="Heading3"/>
      </w:pPr>
      <w:r>
        <w:t>Definisi:</w:t>
      </w:r>
    </w:p>
    <w:p>
      <w:r/>
      <w:r>
        <w:t>Istilah "dunia" biasanya mengacu pada bagian alam semesta tempat manusia hidup: bumi. Istilah "duniawi" menggambarkan nilai-nilai dan perilaku jahat orang-orang yang hidup di dunia ini.</w:t>
      </w:r>
    </w:p>
    <w:p>
      <w:pPr>
        <w:pStyle w:val="ListBullet"/>
        <w:spacing w:line="240" w:lineRule="auto"/>
        <w:ind w:left="720"/>
      </w:pPr>
      <w:r/>
      <w:r>
        <w:t>Dalam pengertian yang paling umum, istilah "dunia" mengacu pada langit dan bumi, serta segala sesuatu yang ada di dalamnya.</w:t>
      </w:r>
    </w:p>
    <w:p>
      <w:pPr>
        <w:pStyle w:val="ListBullet"/>
        <w:spacing w:line="240" w:lineRule="auto"/>
        <w:ind w:left="720"/>
      </w:pPr>
      <w:r/>
      <w:r>
        <w:t>Dalam banyak konteks, "dunia" sebenarnya berarti "orang-orang di dunia."</w:t>
      </w:r>
    </w:p>
    <w:p>
      <w:pPr>
        <w:pStyle w:val="ListBullet"/>
        <w:spacing w:line="240" w:lineRule="auto"/>
        <w:ind w:left="720"/>
      </w:pPr>
      <w:r/>
      <w:r>
        <w:t>Kadang-kadang secara tersirat hal ini merujuk kepada orang-orang jahat di bumi atau orang-orang yang tidak taat kepada Allah.</w:t>
      </w:r>
    </w:p>
    <w:p>
      <w:pPr>
        <w:pStyle w:val="ListBullet"/>
        <w:spacing w:line="240" w:lineRule="auto"/>
        <w:ind w:left="720"/>
      </w:pPr>
      <w:r/>
      <w: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
        <w:t>Orang-orang dan hal-hal yang dicirikan oleh nilai-nilai ini dikatakan sebagai "duniawi".</w:t>
      </w:r>
    </w:p>
    <w:p>
      <w:pPr>
        <w:pStyle w:val="Heading3"/>
      </w:pPr>
      <w:r>
        <w:t>Saran Penerjemahan:</w:t>
      </w:r>
    </w:p>
    <w:p>
      <w:pPr>
        <w:pStyle w:val="ListBullet"/>
        <w:spacing w:line="240" w:lineRule="auto"/>
        <w:ind w:left="720"/>
      </w:pPr>
      <w:r/>
      <w:r>
        <w:t>Tergantung pada konteksnya, "dunia" juga dapat diterjemahkan sebagai "alam semesta" atau "orang-orang di dunia ini" atau "hal-hal yang rusak di dunia" atau "sikap jahat orang-orang di dunia."</w:t>
      </w:r>
    </w:p>
    <w:p>
      <w:pPr>
        <w:pStyle w:val="ListBullet"/>
        <w:spacing w:line="240" w:lineRule="auto"/>
        <w:ind w:left="720"/>
      </w:pPr>
      <w:r/>
      <w: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
        <w:t>Frasa "mengatakan hal-hal ini di dunia" dapat diterjemahkan sebagai "mengatakan hal-hal ini kepada orang-orang di dunia."</w:t>
      </w:r>
    </w:p>
    <w:p>
      <w:pPr>
        <w:pStyle w:val="ListBullet"/>
        <w:spacing w:line="240" w:lineRule="auto"/>
        <w:ind w:left="720"/>
      </w:pPr>
      <w:r/>
      <w:r>
        <w:t>Dalam konteks lain, "di dunia" juga dapat diterjemahkan sebagai "hidup di antara orang-orang di dunia" atau "hidup di antara orang-orang fasik."</w:t>
      </w:r>
    </w:p>
    <w:p>
      <w:r/>
      <w:r>
        <w:t xml:space="preserve">(Lihat juga: </w:t>
      </w:r>
      <w:r>
        <w:t>korup, rusak</w:t>
      </w:r>
      <w:r>
        <w:t xml:space="preserve">, </w:t>
      </w:r>
      <w:r>
        <w:t>surga</w:t>
      </w:r>
      <w:r>
        <w:t xml:space="preserve">, </w:t>
      </w:r>
      <w:r>
        <w:t>Roma, Romawi</w:t>
      </w:r>
      <w:r>
        <w:t xml:space="preserve">, </w:t>
      </w:r>
      <w:r>
        <w:t>saleh</w:t>
      </w:r>
      <w:r>
        <w:t>)</w:t>
      </w:r>
    </w:p>
    <w:p>
      <w:pPr>
        <w:pStyle w:val="Heading3"/>
      </w:pPr>
      <w:r>
        <w:t>Referensi Alkitab:</w:t>
      </w:r>
    </w:p>
    <w:p>
      <w:pPr>
        <w:pStyle w:val="ListBullet"/>
        <w:spacing w:line="240" w:lineRule="auto"/>
        <w:ind w:left="720"/>
      </w:pPr>
      <w:r/>
      <w:hyperlink r:id="rId51">
        <w:r>
          <w:rPr>
            <w:color w:val="0000EE"/>
            <w:u w:val="single"/>
          </w:rPr>
          <w:t>1 Yohanes 2:15</w:t>
        </w:r>
      </w:hyperlink>
    </w:p>
    <w:p>
      <w:pPr>
        <w:pStyle w:val="ListBullet"/>
        <w:spacing w:line="240" w:lineRule="auto"/>
        <w:ind w:left="720"/>
      </w:pPr>
      <w:r/>
      <w:hyperlink r:id="rId51">
        <w:r>
          <w:rPr>
            <w:color w:val="0000EE"/>
            <w:u w:val="single"/>
          </w:rPr>
          <w:t>1 Yohanes 4:5</w:t>
        </w:r>
      </w:hyperlink>
    </w:p>
    <w:p>
      <w:pPr>
        <w:pStyle w:val="ListBullet"/>
        <w:spacing w:line="240" w:lineRule="auto"/>
        <w:ind w:left="720"/>
      </w:pPr>
      <w:r/>
      <w:hyperlink r:id="rId51">
        <w:r>
          <w:rPr>
            <w:color w:val="0000EE"/>
            <w:u w:val="single"/>
          </w:rPr>
          <w:t>1 Yohanes 5:5</w:t>
        </w:r>
      </w:hyperlink>
    </w:p>
    <w:p>
      <w:pPr>
        <w:pStyle w:val="ListBullet"/>
        <w:spacing w:line="240" w:lineRule="auto"/>
        <w:ind w:left="720"/>
      </w:pPr>
      <w:r/>
      <w:hyperlink r:id="rId87">
        <w:r>
          <w:rPr>
            <w:color w:val="0000EE"/>
            <w:u w:val="single"/>
          </w:rPr>
          <w:t>Yohanes 1:29</w:t>
        </w:r>
      </w:hyperlink>
    </w:p>
    <w:p>
      <w:pPr>
        <w:pStyle w:val="ListBullet"/>
        <w:spacing w:line="240" w:lineRule="auto"/>
        <w:ind w:left="720"/>
      </w:pPr>
      <w:r/>
      <w:hyperlink r:id="rId88">
        <w:r>
          <w:rPr>
            <w:color w:val="0000EE"/>
            <w:u w:val="single"/>
          </w:rPr>
          <w:t>Matius 13:36–39</w:t>
        </w:r>
      </w:hyperlink>
    </w:p>
    <w:p>
      <w:pPr>
        <w:pStyle w:val="Heading3"/>
      </w:pPr>
      <w:r>
        <w:t>Data Kata:</w:t>
      </w:r>
    </w:p>
    <w:p>
      <w:pPr>
        <w:pStyle w:val="ListBullet"/>
        <w:spacing w:line="240" w:lineRule="auto"/>
        <w:ind w:left="720"/>
      </w:pPr>
      <w:r/>
      <w:r>
        <w:t>Strong’s: H0776, H2309, H2465, H5769, H8398, G10930, G28860, G28890, G36250</w:t>
      </w:r>
      <w:r/>
      <w:r/>
    </w:p>
    <w:p>
      <w:r/>
    </w:p>
    <w:p>
      <w:pPr>
        <w:pStyle w:val="Heading2"/>
      </w:pPr>
      <w:r>
        <w:t>Dupa</w:t>
      </w:r>
      <w:r/>
    </w:p>
    <w:p>
      <w:pPr>
        <w:pStyle w:val="Heading3"/>
      </w:pPr>
      <w:r>
        <w:t>Definisi:</w:t>
      </w:r>
    </w:p>
    <w:p>
      <w:r/>
      <w:r>
        <w:t>Istilah “incense” mengacu pada campuran rempah-rempah harum yang dibakar sehingga menghasilkan asap yang berbau harum.</w:t>
      </w:r>
    </w:p>
    <w:p>
      <w:r/>
      <w:r>
        <w:t>*Allah memerintahkan bangsa Israel untuk membakar dupa sebagai persembahan kepada-Nya.</w:t>
      </w:r>
    </w:p>
    <w:p>
      <w:pPr>
        <w:pStyle w:val="ListBullet"/>
        <w:spacing w:line="240" w:lineRule="auto"/>
        <w:ind w:left="720"/>
      </w:pPr>
      <w:r/>
      <w: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
        <w:t>“Altar of incense” adalah mezbah khusus yang hanya digunakan untuk membakar dupa.</w:t>
      </w:r>
    </w:p>
    <w:p>
      <w:pPr>
        <w:pStyle w:val="ListBullet"/>
        <w:spacing w:line="240" w:lineRule="auto"/>
        <w:ind w:left="720"/>
      </w:pPr>
      <w:r/>
      <w:r>
        <w:t>Dupa dipersembahkan setidaknya empat kali sehari, pada setiap jam doa. Itu juga dipersembahkan setiap kali korban bakaran dipersembahkan.</w:t>
      </w:r>
    </w:p>
    <w:p>
      <w:pPr>
        <w:pStyle w:val="ListBullet"/>
        <w:spacing w:line="240" w:lineRule="auto"/>
        <w:ind w:left="720"/>
      </w:pPr>
      <w:r/>
      <w:r>
        <w:t>Pembakaran dupa melambangkan doa dan ibadah yang dipanjatkan kepada Allah dari umat-Nya.</w:t>
      </w:r>
    </w:p>
    <w:p>
      <w:pPr>
        <w:pStyle w:val="ListBullet"/>
        <w:spacing w:line="240" w:lineRule="auto"/>
        <w:ind w:left="720"/>
      </w:pPr>
      <w:r/>
      <w:r>
        <w:t>Cara lain untuk menerjemahkan “incense” dapat mencakup “rempah-rempah yang harum” atau “tanaman yang harum”.</w:t>
      </w:r>
    </w:p>
    <w:p>
      <w:r/>
      <w:r>
        <w:t xml:space="preserve">(Lihat juga: </w:t>
      </w:r>
      <w:r>
        <w:t>altar of incense</w:t>
      </w:r>
      <w:r>
        <w:t xml:space="preserve">, </w:t>
      </w:r>
      <w:r>
        <w:t>burnt offering</w:t>
      </w:r>
      <w:r>
        <w:t xml:space="preserve">, </w:t>
      </w:r>
      <w:r>
        <w:t>frankincense</w:t>
      </w:r>
      <w:r>
        <w:t>)</w:t>
      </w:r>
    </w:p>
    <w:p>
      <w:pPr>
        <w:pStyle w:val="Heading3"/>
      </w:pPr>
      <w:r>
        <w:t>Referensi Alkitab:</w:t>
      </w:r>
    </w:p>
    <w:p>
      <w:pPr>
        <w:pStyle w:val="ListBullet"/>
        <w:spacing w:line="240" w:lineRule="auto"/>
        <w:ind w:left="720"/>
      </w:pPr>
      <w:r/>
      <w:hyperlink r:id="rId32">
        <w:r>
          <w:rPr>
            <w:color w:val="0000EE"/>
            <w:u w:val="single"/>
          </w:rPr>
          <w:t>1 Raja-raja 3:1–3</w:t>
        </w:r>
      </w:hyperlink>
    </w:p>
    <w:p>
      <w:pPr>
        <w:pStyle w:val="ListBullet"/>
        <w:spacing w:line="240" w:lineRule="auto"/>
        <w:ind w:left="720"/>
      </w:pPr>
      <w:r/>
      <w:hyperlink r:id="rId33">
        <w:r>
          <w:rPr>
            <w:color w:val="0000EE"/>
            <w:u w:val="single"/>
          </w:rPr>
          <w:t>2 Tawarikh 13:10–11</w:t>
        </w:r>
      </w:hyperlink>
    </w:p>
    <w:p>
      <w:pPr>
        <w:pStyle w:val="ListBullet"/>
        <w:spacing w:line="240" w:lineRule="auto"/>
        <w:ind w:left="720"/>
      </w:pPr>
      <w:r/>
      <w:hyperlink r:id="rId89">
        <w:r>
          <w:rPr>
            <w:color w:val="0000EE"/>
            <w:u w:val="single"/>
          </w:rPr>
          <w:t>2 Raja-raja 14:4</w:t>
        </w:r>
      </w:hyperlink>
    </w:p>
    <w:p>
      <w:pPr>
        <w:pStyle w:val="ListBullet"/>
        <w:spacing w:line="240" w:lineRule="auto"/>
        <w:ind w:left="720"/>
      </w:pPr>
      <w:r/>
      <w:hyperlink r:id="rId90">
        <w:r>
          <w:rPr>
            <w:color w:val="0000EE"/>
            <w:u w:val="single"/>
          </w:rPr>
          <w:t>Keluaran 25:3–7</w:t>
        </w:r>
      </w:hyperlink>
    </w:p>
    <w:p>
      <w:pPr>
        <w:pStyle w:val="ListBullet"/>
        <w:spacing w:line="240" w:lineRule="auto"/>
        <w:ind w:left="720"/>
      </w:pPr>
      <w:r/>
      <w:hyperlink r:id="rId91">
        <w:r>
          <w:rPr>
            <w:color w:val="0000EE"/>
            <w:u w:val="single"/>
          </w:rPr>
          <w:t>Lukas 1:10</w:t>
        </w:r>
      </w:hyperlink>
    </w:p>
    <w:p>
      <w:pPr>
        <w:pStyle w:val="Heading3"/>
      </w:pPr>
      <w:r>
        <w:t>Data Kata:</w:t>
      </w:r>
    </w:p>
    <w:p>
      <w:pPr>
        <w:pStyle w:val="ListBullet"/>
        <w:spacing w:line="240" w:lineRule="auto"/>
        <w:ind w:left="720"/>
      </w:pPr>
      <w:r/>
      <w:r>
        <w:t>Strong’s: H2553, H3828, H4196, H4289, H5208, H6988, H6999, H7002, H7004, H7381, G23680, G23690, G23700, G23790, G30310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Acts0:0" TargetMode="External"/><Relationship Id="rId17" Type="http://schemas.openxmlformats.org/officeDocument/2006/relationships/hyperlink" Target="https://ref.ly/Col1:18-Col1:20" TargetMode="External"/><Relationship Id="rId18" Type="http://schemas.openxmlformats.org/officeDocument/2006/relationships/hyperlink" Target="https://ref.ly/Col3:15" TargetMode="External"/><Relationship Id="rId19" Type="http://schemas.openxmlformats.org/officeDocument/2006/relationships/hyperlink" Target="https://ref.ly/Gal5:23" TargetMode="External"/><Relationship Id="rId20" Type="http://schemas.openxmlformats.org/officeDocument/2006/relationships/hyperlink" Target="https://ref.ly/Luke7:50" TargetMode="External"/><Relationship Id="rId21" Type="http://schemas.openxmlformats.org/officeDocument/2006/relationships/hyperlink" Target="https://ref.ly/Luke12:51" TargetMode="External"/><Relationship Id="rId22" Type="http://schemas.openxmlformats.org/officeDocument/2006/relationships/hyperlink" Target="https://ref.ly/Mark4:39" TargetMode="External"/><Relationship Id="rId23" Type="http://schemas.openxmlformats.org/officeDocument/2006/relationships/hyperlink" Target="https://ref.ly/Matt5:9" TargetMode="External"/><Relationship Id="rId24" Type="http://schemas.openxmlformats.org/officeDocument/2006/relationships/hyperlink" Target="https://ref.ly/Matt10:13" TargetMode="External"/><Relationship Id="rId25" Type="http://schemas.openxmlformats.org/officeDocument/2006/relationships/hyperlink" Target="https://ref.ly/Luke5:1" TargetMode="External"/><Relationship Id="rId26" Type="http://schemas.openxmlformats.org/officeDocument/2006/relationships/hyperlink" Target="https://ref.ly/Mark1:16-Mark1:18" TargetMode="External"/><Relationship Id="rId27" Type="http://schemas.openxmlformats.org/officeDocument/2006/relationships/hyperlink" Target="https://ref.ly/Matt4:12-Matt4:13" TargetMode="External"/><Relationship Id="rId28" Type="http://schemas.openxmlformats.org/officeDocument/2006/relationships/hyperlink" Target="https://ref.ly/Matt4:18-Matt4:20" TargetMode="External"/><Relationship Id="rId29" Type="http://schemas.openxmlformats.org/officeDocument/2006/relationships/hyperlink" Target="https://ref.ly/Matt8:18-Matt8:20" TargetMode="External"/><Relationship Id="rId30" Type="http://schemas.openxmlformats.org/officeDocument/2006/relationships/hyperlink" Target="https://ref.ly/Matt13:1-Matt13:2" TargetMode="External"/><Relationship Id="rId31" Type="http://schemas.openxmlformats.org/officeDocument/2006/relationships/hyperlink" Target="https://ref.ly/Matt15:29-Matt15:31" TargetMode="External"/><Relationship Id="rId32" Type="http://schemas.openxmlformats.org/officeDocument/2006/relationships/hyperlink" Target="https://ref.ly/1Kgs0:0" TargetMode="External"/><Relationship Id="rId33" Type="http://schemas.openxmlformats.org/officeDocument/2006/relationships/hyperlink" Target="https://ref.ly/2Chr0:0" TargetMode="External"/><Relationship Id="rId34" Type="http://schemas.openxmlformats.org/officeDocument/2006/relationships/hyperlink" Target="https://ref.ly/Ezek13:13-Ezek13:14" TargetMode="External"/><Relationship Id="rId35" Type="http://schemas.openxmlformats.org/officeDocument/2006/relationships/hyperlink" Target="https://ref.ly/Luke14:29" TargetMode="External"/><Relationship Id="rId36" Type="http://schemas.openxmlformats.org/officeDocument/2006/relationships/hyperlink" Target="https://ref.ly/Matt13:35" TargetMode="External"/><Relationship Id="rId37" Type="http://schemas.openxmlformats.org/officeDocument/2006/relationships/hyperlink" Target="https://ref.ly/Matt25:34" TargetMode="External"/><Relationship Id="rId38" Type="http://schemas.openxmlformats.org/officeDocument/2006/relationships/hyperlink" Target="https://ref.ly/1Sam0:0" TargetMode="External"/><Relationship Id="rId39" Type="http://schemas.openxmlformats.org/officeDocument/2006/relationships/hyperlink" Target="https://ref.ly/2Sam0:0" TargetMode="External"/><Relationship Id="rId40" Type="http://schemas.openxmlformats.org/officeDocument/2006/relationships/hyperlink" Target="https://ref.ly/2Tim0:0" TargetMode="External"/><Relationship Id="rId41" Type="http://schemas.openxmlformats.org/officeDocument/2006/relationships/hyperlink" Target="https://ref.ly/Luke1:32" TargetMode="External"/><Relationship Id="rId42" Type="http://schemas.openxmlformats.org/officeDocument/2006/relationships/hyperlink" Target="https://ref.ly/Mark2:26" TargetMode="External"/><Relationship Id="rId43" Type="http://schemas.openxmlformats.org/officeDocument/2006/relationships/hyperlink" Target="https://ref.ly/Judg16:4-Judg16:5" TargetMode="External"/><Relationship Id="rId44" Type="http://schemas.openxmlformats.org/officeDocument/2006/relationships/hyperlink" Target="https://ref.ly/Judg16:6-Judg16:7" TargetMode="External"/><Relationship Id="rId45" Type="http://schemas.openxmlformats.org/officeDocument/2006/relationships/hyperlink" Target="https://ref.ly/Judg16:10" TargetMode="External"/><Relationship Id="rId46" Type="http://schemas.openxmlformats.org/officeDocument/2006/relationships/hyperlink" Target="https://ref.ly/Judg16:18" TargetMode="External"/><Relationship Id="rId47" Type="http://schemas.openxmlformats.org/officeDocument/2006/relationships/hyperlink" Target="https://ref.ly/Jer6:24" TargetMode="External"/><Relationship Id="rId48" Type="http://schemas.openxmlformats.org/officeDocument/2006/relationships/hyperlink" Target="https://ref.ly/Jer19:9" TargetMode="External"/><Relationship Id="rId49" Type="http://schemas.openxmlformats.org/officeDocument/2006/relationships/hyperlink" Target="https://ref.ly/Job15:24" TargetMode="External"/><Relationship Id="rId50" Type="http://schemas.openxmlformats.org/officeDocument/2006/relationships/hyperlink" Target="https://ref.ly/Luke16:24" TargetMode="External"/><Relationship Id="rId51" Type="http://schemas.openxmlformats.org/officeDocument/2006/relationships/hyperlink" Target="https://ref.ly/1John0:0" TargetMode="External"/><Relationship Id="rId52" Type="http://schemas.openxmlformats.org/officeDocument/2006/relationships/hyperlink" Target="https://ref.ly/2Cor0:0" TargetMode="External"/><Relationship Id="rId53" Type="http://schemas.openxmlformats.org/officeDocument/2006/relationships/hyperlink" Target="https://ref.ly/Gal1:22" TargetMode="External"/><Relationship Id="rId54" Type="http://schemas.openxmlformats.org/officeDocument/2006/relationships/hyperlink" Target="https://ref.ly/Gal2:17" TargetMode="External"/><Relationship Id="rId55" Type="http://schemas.openxmlformats.org/officeDocument/2006/relationships/hyperlink" Target="https://ref.ly/Phlm1:6" TargetMode="External"/><Relationship Id="rId56" Type="http://schemas.openxmlformats.org/officeDocument/2006/relationships/hyperlink" Target="https://ref.ly/Rev1:10" TargetMode="External"/><Relationship Id="rId57" Type="http://schemas.openxmlformats.org/officeDocument/2006/relationships/hyperlink" Target="https://ref.ly/Rom9:1" TargetMode="External"/><Relationship Id="rId58" Type="http://schemas.openxmlformats.org/officeDocument/2006/relationships/hyperlink" Target="https://ref.ly/1Tim0:0" TargetMode="External"/><Relationship Id="rId59" Type="http://schemas.openxmlformats.org/officeDocument/2006/relationships/hyperlink" Target="https://ref.ly/Phil1:1" TargetMode="External"/><Relationship Id="rId60" Type="http://schemas.openxmlformats.org/officeDocument/2006/relationships/hyperlink" Target="https://ref.ly/1Pet0:0" TargetMode="External"/><Relationship Id="rId61" Type="http://schemas.openxmlformats.org/officeDocument/2006/relationships/hyperlink" Target="https://ref.ly/John3:4" TargetMode="External"/><Relationship Id="rId62" Type="http://schemas.openxmlformats.org/officeDocument/2006/relationships/hyperlink" Target="https://ref.ly/John3:7" TargetMode="External"/><Relationship Id="rId63" Type="http://schemas.openxmlformats.org/officeDocument/2006/relationships/hyperlink" Target="https://ref.ly/Titus3:5" TargetMode="External"/><Relationship Id="rId64" Type="http://schemas.openxmlformats.org/officeDocument/2006/relationships/hyperlink" Target="https://ref.ly/2John0:0" TargetMode="External"/><Relationship Id="rId65" Type="http://schemas.openxmlformats.org/officeDocument/2006/relationships/hyperlink" Target="https://ref.ly/Col3:12" TargetMode="External"/><Relationship Id="rId66" Type="http://schemas.openxmlformats.org/officeDocument/2006/relationships/hyperlink" Target="https://ref.ly/Eph1:3-Eph1:4" TargetMode="External"/><Relationship Id="rId67" Type="http://schemas.openxmlformats.org/officeDocument/2006/relationships/hyperlink" Target="https://ref.ly/Isa65:22-Isa65:23" TargetMode="External"/><Relationship Id="rId68" Type="http://schemas.openxmlformats.org/officeDocument/2006/relationships/hyperlink" Target="https://ref.ly/Luke18:7" TargetMode="External"/><Relationship Id="rId69" Type="http://schemas.openxmlformats.org/officeDocument/2006/relationships/hyperlink" Target="https://ref.ly/Matt24:19-Matt24:22" TargetMode="External"/><Relationship Id="rId70" Type="http://schemas.openxmlformats.org/officeDocument/2006/relationships/hyperlink" Target="https://ref.ly/Rom8:33" TargetMode="External"/><Relationship Id="rId71" Type="http://schemas.openxmlformats.org/officeDocument/2006/relationships/hyperlink" Target="https://ref.ly/Mark7:6-Mark7:7" TargetMode="External"/><Relationship Id="rId72" Type="http://schemas.openxmlformats.org/officeDocument/2006/relationships/hyperlink" Target="https://ref.ly/Matt15:7-Matt15:9" TargetMode="External"/><Relationship Id="rId73" Type="http://schemas.openxmlformats.org/officeDocument/2006/relationships/hyperlink" Target="https://ref.ly/1Chr0:0" TargetMode="External"/><Relationship Id="rId74" Type="http://schemas.openxmlformats.org/officeDocument/2006/relationships/hyperlink" Target="https://ref.ly/Dan9:24" TargetMode="External"/><Relationship Id="rId75" Type="http://schemas.openxmlformats.org/officeDocument/2006/relationships/hyperlink" Target="https://ref.ly/Gen4:7" TargetMode="External"/><Relationship Id="rId76" Type="http://schemas.openxmlformats.org/officeDocument/2006/relationships/hyperlink" Target="https://ref.ly/Heb12:2" TargetMode="External"/><Relationship Id="rId77" Type="http://schemas.openxmlformats.org/officeDocument/2006/relationships/hyperlink" Target="https://ref.ly/Isa53:11" TargetMode="External"/><Relationship Id="rId78" Type="http://schemas.openxmlformats.org/officeDocument/2006/relationships/hyperlink" Target="https://ref.ly/Jer18:23" TargetMode="External"/><Relationship Id="rId79" Type="http://schemas.openxmlformats.org/officeDocument/2006/relationships/hyperlink" Target="https://ref.ly/Lev4:14" TargetMode="External"/><Relationship Id="rId80" Type="http://schemas.openxmlformats.org/officeDocument/2006/relationships/hyperlink" Target="https://ref.ly/Luke15:18" TargetMode="External"/><Relationship Id="rId81" Type="http://schemas.openxmlformats.org/officeDocument/2006/relationships/hyperlink" Target="https://ref.ly/Matt12:31" TargetMode="External"/><Relationship Id="rId82" Type="http://schemas.openxmlformats.org/officeDocument/2006/relationships/hyperlink" Target="https://ref.ly/Rom6:23" TargetMode="External"/><Relationship Id="rId83" Type="http://schemas.openxmlformats.org/officeDocument/2006/relationships/hyperlink" Target="https://ref.ly/Rom8:4" TargetMode="External"/><Relationship Id="rId84" Type="http://schemas.openxmlformats.org/officeDocument/2006/relationships/hyperlink" Target="https://ref.ly/Gen49:28" TargetMode="External"/><Relationship Id="rId85" Type="http://schemas.openxmlformats.org/officeDocument/2006/relationships/hyperlink" Target="https://ref.ly/Luke22:28-Luke22:30" TargetMode="External"/><Relationship Id="rId86" Type="http://schemas.openxmlformats.org/officeDocument/2006/relationships/hyperlink" Target="https://ref.ly/Matt19:28" TargetMode="External"/><Relationship Id="rId87" Type="http://schemas.openxmlformats.org/officeDocument/2006/relationships/hyperlink" Target="https://ref.ly/John1:29" TargetMode="External"/><Relationship Id="rId88" Type="http://schemas.openxmlformats.org/officeDocument/2006/relationships/hyperlink" Target="https://ref.ly/Matt13:36-Matt13:39" TargetMode="External"/><Relationship Id="rId89" Type="http://schemas.openxmlformats.org/officeDocument/2006/relationships/hyperlink" Target="https://ref.ly/2Kgs0:0" TargetMode="External"/><Relationship Id="rId90" Type="http://schemas.openxmlformats.org/officeDocument/2006/relationships/hyperlink" Target="https://ref.ly/Exod25:3-Exod25:7" TargetMode="External"/><Relationship Id="rId91"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