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Istilah Kunci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Istilah Kunci (unfoldingWord)</w:t>
      </w:r>
      <w:r>
        <w:t xml:space="preserve"> (Indonesian)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</w:t>
      </w:r>
      <w:r/>
    </w:p>
    <w:p>
      <w:r/>
      <w:r>
        <w:rPr>
          <w:i/>
        </w:rPr>
        <w:t>Laut, Laut Asin, Lemah lembut, Lembah Kidron, Listra, Lot, Lukas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Laut</w:t>
      </w:r>
      <w:r/>
    </w:p>
    <w:p>
      <w:pPr>
        <w:pStyle w:val="Heading3"/>
      </w:pPr>
      <w:r>
        <w:t>Fakta:</w:t>
      </w:r>
    </w:p>
    <w:p>
      <w:r/>
      <w: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/>
      <w: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/>
      <w: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/>
      <w:r>
        <w:t>Karena Laut Besar terletak di sebelah barat Israel, kadang-kadang disebut sebagai “laut barat”.</w:t>
      </w:r>
    </w:p>
    <w:p>
      <w:r/>
      <w:r>
        <w:t>(Saran terjemahan: Cara Menerjemahkan Nama)</w:t>
      </w:r>
    </w:p>
    <w:p>
      <w:r/>
      <w:r>
        <w:t xml:space="preserve">(Lihat juga: </w:t>
      </w:r>
      <w:r>
        <w:t>Israel</w:t>
      </w:r>
      <w:r>
        <w:t xml:space="preserve">, </w:t>
      </w:r>
      <w:r>
        <w:t>people group</w:t>
      </w:r>
      <w:r>
        <w:t xml:space="preserve">, </w:t>
      </w:r>
      <w:r>
        <w:t>prosper</w:t>
      </w:r>
      <w:r>
        <w:t>)</w:t>
      </w:r>
    </w:p>
    <w:p>
      <w:pPr>
        <w:pStyle w:val="Heading3"/>
      </w:pPr>
      <w:r>
        <w:t>Referensi Alkitab: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H0314, H1419, H3220</w:t>
      </w:r>
      <w:r/>
      <w:r/>
    </w:p>
    <w:p>
      <w:r/>
    </w:p>
    <w:p>
      <w:pPr>
        <w:pStyle w:val="Heading2"/>
      </w:pPr>
      <w:r>
        <w:t>Laut Asin</w:t>
      </w:r>
      <w:r/>
    </w:p>
    <w:p>
      <w:pPr>
        <w:pStyle w:val="Heading3"/>
      </w:pPr>
      <w:r>
        <w:t>Fakta:</w:t>
      </w:r>
    </w:p>
    <w:p>
      <w:r/>
      <w: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/>
      <w:r>
        <w:t>Sungai Yordan mengalir ke selatan menuju Laut Asin.</w:t>
      </w:r>
    </w:p>
    <w:p>
      <w:pPr>
        <w:pStyle w:val="ListBullet"/>
        <w:spacing w:line="240" w:lineRule="auto"/>
        <w:ind w:left="720"/>
      </w:pPr>
      <w:r/>
      <w: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/>
      <w: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/>
      <w:r>
        <w:t>Dalam Perjanjian Lama, laut ini juga disebut "Laut Araba" dan "Laut Negeb" karena lokasinya yang berada di dekat daerah Araba dan Negeb.</w:t>
      </w:r>
    </w:p>
    <w:p>
      <w:r/>
      <w:r>
        <w:t>(Saran terjemahan: [Terjemahkan Nama] (rc://en/ta/man/translate/translate-names))</w:t>
      </w:r>
    </w:p>
    <w:p>
      <w:r/>
      <w:r>
        <w:t xml:space="preserve">(Lihat juga: </w:t>
      </w:r>
      <w:r>
        <w:t>Amon</w:t>
      </w:r>
      <w:r>
        <w:t xml:space="preserve">, </w:t>
      </w:r>
      <w:r>
        <w:t>Arabah</w:t>
      </w:r>
      <w:r>
        <w:t xml:space="preserve">, </w:t>
      </w:r>
      <w:r>
        <w:t>Sungai Yordan</w:t>
      </w:r>
      <w:r>
        <w:t xml:space="preserve">, </w:t>
      </w:r>
      <w:r>
        <w:t>Moab</w:t>
      </w:r>
      <w:r>
        <w:t xml:space="preserve">, </w:t>
      </w:r>
      <w:r>
        <w:t>Negeb</w:t>
      </w:r>
      <w:r>
        <w:t>)</w:t>
      </w:r>
    </w:p>
    <w:p>
      <w:pPr>
        <w:pStyle w:val="Heading3"/>
      </w:pPr>
      <w:r>
        <w:t>Rujukan Alkitab:</w:t>
      </w:r>
    </w:p>
    <w:p>
      <w:pPr>
        <w:pStyle w:val="ListBullet"/>
        <w:spacing w:line="240" w:lineRule="auto"/>
        <w:ind w:left="720"/>
      </w:pPr>
      <w:r/>
      <w:r>
        <w:t>[2 Tawarikh 20:1–2] (rc://en/tn/help/2ch/20/01)</w:t>
      </w:r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H3220, H4417</w:t>
      </w:r>
      <w:r/>
      <w:r/>
    </w:p>
    <w:p>
      <w:r/>
    </w:p>
    <w:p>
      <w:pPr>
        <w:pStyle w:val="Heading2"/>
      </w:pPr>
      <w:r>
        <w:t>Lemah lembut</w:t>
      </w:r>
      <w:r/>
    </w:p>
    <w:p>
      <w:pPr>
        <w:pStyle w:val="Heading3"/>
      </w:pPr>
      <w:r>
        <w:t>Definisi:</w:t>
      </w:r>
    </w:p>
    <w:p>
      <w:r/>
      <w: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/>
      <w:r>
        <w:t>Kelemahlembutan sering dikaitkan dengan kerendahan hati.</w:t>
      </w:r>
    </w:p>
    <w:p>
      <w:pPr>
        <w:pStyle w:val="ListBullet"/>
        <w:spacing w:line="240" w:lineRule="auto"/>
        <w:ind w:left="720"/>
      </w:pPr>
      <w:r/>
      <w: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/>
      <w:r>
        <w:t>Istilah “meekness” dapat diterjemahkan sebagai “kelemahlembutan” atau “kerendahan hati.”</w:t>
      </w:r>
    </w:p>
    <w:p>
      <w:r/>
      <w:r>
        <w:t xml:space="preserve">(Lihat juga: </w:t>
      </w:r>
      <w:r>
        <w:t>humble</w:t>
      </w:r>
      <w:r>
        <w:t>)</w:t>
      </w:r>
    </w:p>
    <w:p>
      <w:pPr>
        <w:pStyle w:val="Heading3"/>
      </w:pPr>
      <w:r>
        <w:t>Referensi Alkitab:</w:t>
      </w:r>
    </w:p>
    <w:p>
      <w:pPr>
        <w:pStyle w:val="ListBullet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/>
      <w:r>
        <w:t>Mazmur 37:11</w:t>
      </w:r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H6035, H6037, G42350, G42360, G42390, G42400</w:t>
      </w:r>
      <w:r/>
      <w:r/>
    </w:p>
    <w:p>
      <w:r/>
    </w:p>
    <w:p>
      <w:pPr>
        <w:pStyle w:val="Heading2"/>
      </w:pPr>
      <w:r>
        <w:t>Lembah Kidron</w:t>
      </w:r>
      <w:r/>
    </w:p>
    <w:p>
      <w:pPr>
        <w:pStyle w:val="Heading3"/>
      </w:pPr>
      <w:r>
        <w:t>Fakta:</w:t>
      </w:r>
    </w:p>
    <w:p>
      <w:r/>
      <w: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/>
      <w: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/>
      <w: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/>
      <w: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/>
      <w: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/>
      <w:r>
        <w:t>Ratu Athalia yang jahat dibunuh di lembah ini karena kejahatan yang telah dilakukannya.</w:t>
      </w:r>
    </w:p>
    <w:p>
      <w:r/>
      <w:r>
        <w:t>(Saran penerjemahan: Cara Menerjemahkan Nama)</w:t>
      </w:r>
    </w:p>
    <w:p>
      <w:r/>
      <w:r>
        <w:t xml:space="preserve">(Lihat juga: </w:t>
      </w:r>
      <w:r>
        <w:t>Absalom</w:t>
      </w:r>
      <w:r>
        <w:t xml:space="preserve">, </w:t>
      </w:r>
      <w:r>
        <w:t>Asa</w:t>
      </w:r>
      <w:r>
        <w:t xml:space="preserve">, </w:t>
      </w:r>
      <w:r>
        <w:t>Athalia</w:t>
      </w:r>
      <w:r>
        <w:t xml:space="preserve">, </w:t>
      </w:r>
      <w:r>
        <w:t>Daud</w:t>
      </w:r>
      <w:r>
        <w:t xml:space="preserve">, </w:t>
      </w:r>
      <w:r>
        <w:t>allah palsu</w:t>
      </w:r>
      <w:r>
        <w:t xml:space="preserve">, [Hizkia](.. ./names/hezekiah.md), [tempat-tempat tinggi](../lainnya/tempat-tempat tinggi.md), </w:t>
      </w:r>
      <w:r>
        <w:t>Yosia</w:t>
      </w:r>
      <w:r>
        <w:t xml:space="preserve">, </w:t>
      </w:r>
      <w:r>
        <w:t>Yehuda</w:t>
      </w:r>
      <w:r>
        <w:t xml:space="preserve">, </w:t>
      </w:r>
      <w:r>
        <w:t>Bukit Zaitun</w:t>
      </w:r>
      <w:r>
        <w:t>)</w:t>
      </w:r>
    </w:p>
    <w:p>
      <w:pPr>
        <w:pStyle w:val="Heading3"/>
      </w:pPr>
      <w:r>
        <w:t>Rujukan Alkitab:</w:t>
      </w:r>
    </w:p>
    <w:p>
      <w:pPr>
        <w:pStyle w:val="ListBullet"/>
        <w:spacing w:line="240" w:lineRule="auto"/>
        <w:ind w:left="720"/>
      </w:pPr>
      <w:r/>
      <w:r>
        <w:t>[Yohanes 18:1] (rc://en/tn/help/jhn/18/01)</w:t>
      </w:r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H5674, H6939, G27480, G54930</w:t>
      </w:r>
      <w:r/>
      <w:r/>
    </w:p>
    <w:p>
      <w:r/>
    </w:p>
    <w:p>
      <w:pPr>
        <w:pStyle w:val="Heading2"/>
      </w:pPr>
      <w:r>
        <w:t>Listra</w:t>
      </w:r>
      <w:r/>
    </w:p>
    <w:p>
      <w:pPr>
        <w:pStyle w:val="Heading3"/>
      </w:pPr>
      <w:r>
        <w:t>Fakta-fakta:</w:t>
      </w:r>
    </w:p>
    <w:p>
      <w:r/>
      <w: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/>
      <w: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/>
      <w: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/>
      <w:r>
        <w:t>Setelah Paulus menyembuhkan seorang lumpuh di Listra, orang-orang di sana berusaha menyembah Paulus dan Barnabas sebagai dewa, tetapi para rasul menegur mereka dan mencegah mereka melakukan hal itu.</w:t>
      </w:r>
    </w:p>
    <w:p>
      <w:r/>
      <w:r>
        <w:t>(Saran penerjemahan: Cara Menerjemahkan Nama)</w:t>
      </w:r>
    </w:p>
    <w:p>
      <w:r/>
      <w:r>
        <w:t xml:space="preserve">(Lihat juga: </w:t>
      </w:r>
      <w:r>
        <w:t>penginjil</w:t>
      </w:r>
      <w:r>
        <w:t xml:space="preserve">, </w:t>
      </w:r>
      <w:r>
        <w:t>Ikonium</w:t>
      </w:r>
      <w:r>
        <w:t xml:space="preserve">, </w:t>
      </w:r>
      <w:r>
        <w:t>Timotius</w:t>
      </w:r>
      <w:r>
        <w:t>)</w:t>
      </w:r>
    </w:p>
    <w:p>
      <w:pPr>
        <w:pStyle w:val="Heading3"/>
      </w:pPr>
      <w:r>
        <w:t>Referensi Alkitab:</w:t>
      </w:r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G30820</w:t>
      </w:r>
      <w:r/>
      <w:r/>
    </w:p>
    <w:p>
      <w:r/>
    </w:p>
    <w:p>
      <w:pPr>
        <w:pStyle w:val="Heading2"/>
      </w:pPr>
      <w:r>
        <w:t>Lot</w:t>
      </w:r>
      <w:r/>
    </w:p>
    <w:p>
      <w:pPr>
        <w:pStyle w:val="Heading3"/>
      </w:pPr>
      <w:r>
        <w:t>Fakta-fakta:</w:t>
      </w:r>
    </w:p>
    <w:p>
      <w:r/>
      <w:r>
        <w:t>Lot adalah keponakan Abraham.</w:t>
      </w:r>
    </w:p>
    <w:p>
      <w:pPr>
        <w:pStyle w:val="ListBullet"/>
        <w:spacing w:line="240" w:lineRule="auto"/>
        <w:ind w:left="720"/>
      </w:pPr>
      <w:r/>
      <w:r>
        <w:t>Ia adalah anak dari saudara Abraham yang bernama Haran.</w:t>
      </w:r>
    </w:p>
    <w:p>
      <w:pPr>
        <w:pStyle w:val="ListBullet"/>
        <w:spacing w:line="240" w:lineRule="auto"/>
        <w:ind w:left="720"/>
      </w:pPr>
      <w:r/>
      <w: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/>
      <w:r>
        <w:t>Lot adalah nenek moyang orang Moab dan Amon.</w:t>
      </w:r>
    </w:p>
    <w:p>
      <w:pPr>
        <w:pStyle w:val="ListBullet"/>
        <w:spacing w:line="240" w:lineRule="auto"/>
        <w:ind w:left="720"/>
      </w:pPr>
      <w:r/>
      <w: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/>
      <w:r>
        <w:t>Orang-orang yang tinggal di kota Sodom sangat jahat, sehingga Tuhan menghancurkan kota itu. Namun, Ia terlebih dahulu menyuruh Lot dan keluarganya untuk meninggalkan kota itu agar mereka dapat melarikan diri.</w:t>
      </w:r>
    </w:p>
    <w:p>
      <w:r/>
      <w:r>
        <w:t>(Saran penerjemahan: Cara Menerjemahkan Nama)</w:t>
      </w:r>
    </w:p>
    <w:p>
      <w:r/>
      <w:r>
        <w:t xml:space="preserve">(Lihat juga: </w:t>
      </w:r>
      <w:r>
        <w:t>Abraham</w:t>
      </w:r>
      <w:r>
        <w:t xml:space="preserve">, </w:t>
      </w:r>
      <w:r>
        <w:t>Amon</w:t>
      </w:r>
      <w:r>
        <w:t xml:space="preserve">, </w:t>
      </w:r>
      <w:r>
        <w:t>Haran</w:t>
      </w:r>
      <w:r>
        <w:t xml:space="preserve">, </w:t>
      </w:r>
      <w:r>
        <w:t>Moab</w:t>
      </w:r>
      <w:r>
        <w:t xml:space="preserve">, </w:t>
      </w:r>
      <w:r>
        <w:t>Sodom</w:t>
      </w:r>
      <w:r>
        <w:t>)</w:t>
      </w:r>
    </w:p>
    <w:p>
      <w:pPr>
        <w:pStyle w:val="Heading3"/>
      </w:pPr>
      <w:r>
        <w:t>Referensi Alkitab</w:t>
      </w:r>
    </w:p>
    <w:p>
      <w:pPr>
        <w:pStyle w:val="ListBullet"/>
        <w:spacing w:line="240" w:lineRule="auto"/>
        <w:ind w:left="720"/>
      </w:pPr>
      <w:r/>
      <w:hyperlink r:id="rId28">
        <w: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/>
      <w:hyperlink r:id="rId29">
        <w: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/>
      <w:hyperlink r:id="rId30">
        <w: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H3876, G30910</w:t>
      </w:r>
      <w:r/>
      <w:r/>
    </w:p>
    <w:p>
      <w:r/>
    </w:p>
    <w:p>
      <w:pPr>
        <w:pStyle w:val="Heading2"/>
      </w:pPr>
      <w:r>
        <w:t>Lukas</w:t>
      </w:r>
      <w:r/>
    </w:p>
    <w:p>
      <w:pPr>
        <w:pStyle w:val="Heading3"/>
      </w:pPr>
      <w:r>
        <w:t>Fakta-fakta:</w:t>
      </w:r>
    </w:p>
    <w:p>
      <w:r/>
      <w: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/>
      <w: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/>
      <w: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/>
      <w: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/>
      <w:r>
        <w:t>Dalam beberapa tulisan gereja mula-mula, dikatakan bahwa Lukas dilahirkan di kota Antiokhia di Siria.</w:t>
      </w:r>
    </w:p>
    <w:p>
      <w:r/>
      <w:r>
        <w:t>(Saran penerjemahan: Cara Menerjemahkan Nama)</w:t>
      </w:r>
    </w:p>
    <w:p>
      <w:r/>
      <w:r>
        <w:t xml:space="preserve">(Lihat juga: </w:t>
      </w:r>
      <w:r>
        <w:t>Antiokhia</w:t>
      </w:r>
      <w:r>
        <w:t xml:space="preserve">, </w:t>
      </w:r>
      <w:r>
        <w:t>Paulus</w:t>
      </w:r>
      <w:r>
        <w:t xml:space="preserve">, </w:t>
      </w:r>
      <w:r>
        <w:t>Siria</w:t>
      </w:r>
      <w:r>
        <w:t>)</w:t>
      </w:r>
    </w:p>
    <w:p>
      <w:pPr>
        <w:pStyle w:val="Heading3"/>
      </w:pPr>
      <w:r>
        <w:t>Referensi Alkitab:</w:t>
      </w:r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/>
      <w:hyperlink r:id="rId31">
        <w: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/>
      <w:hyperlink r:id="rId32">
        <w: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t>Data Kata:</w:t>
      </w:r>
    </w:p>
    <w:p>
      <w:pPr>
        <w:pStyle w:val="ListBullet"/>
        <w:spacing w:line="240" w:lineRule="auto"/>
        <w:ind w:left="720"/>
      </w:pPr>
      <w:r/>
      <w:r>
        <w:t>Strong’s: G30650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47:15-Ezek47:17" TargetMode="External"/><Relationship Id="rId16" Type="http://schemas.openxmlformats.org/officeDocument/2006/relationships/hyperlink" Target="https://ref.ly/Ezek47:18-Ezek47:20" TargetMode="External"/><Relationship Id="rId17" Type="http://schemas.openxmlformats.org/officeDocument/2006/relationships/hyperlink" Target="https://ref.ly/Josh15:3-Josh15:4" TargetMode="External"/><Relationship Id="rId18" Type="http://schemas.openxmlformats.org/officeDocument/2006/relationships/hyperlink" Target="https://ref.ly/Num13:27-Num13:29" TargetMode="External"/><Relationship Id="rId19" Type="http://schemas.openxmlformats.org/officeDocument/2006/relationships/hyperlink" Target="https://ref.ly/Deut3:17" TargetMode="External"/><Relationship Id="rId20" Type="http://schemas.openxmlformats.org/officeDocument/2006/relationships/hyperlink" Target="https://ref.ly/Josh3:14-Josh3:16" TargetMode="External"/><Relationship Id="rId21" Type="http://schemas.openxmlformats.org/officeDocument/2006/relationships/hyperlink" Target="https://ref.ly/Num34:1-Num34:3" TargetMode="External"/><Relationship Id="rId22" Type="http://schemas.openxmlformats.org/officeDocument/2006/relationships/hyperlink" Target="https://ref.ly/1Pet0:0" TargetMode="External"/><Relationship Id="rId23" Type="http://schemas.openxmlformats.org/officeDocument/2006/relationships/hyperlink" Target="https://ref.ly/2Cor0:0" TargetMode="External"/><Relationship Id="rId24" Type="http://schemas.openxmlformats.org/officeDocument/2006/relationships/hyperlink" Target="https://ref.ly/2Tim0:0" TargetMode="External"/><Relationship Id="rId25" Type="http://schemas.openxmlformats.org/officeDocument/2006/relationships/hyperlink" Target="https://ref.ly/Matt5:5" TargetMode="External"/><Relationship Id="rId26" Type="http://schemas.openxmlformats.org/officeDocument/2006/relationships/hyperlink" Target="https://ref.ly/Matt11:29" TargetMode="External"/><Relationship Id="rId27" Type="http://schemas.openxmlformats.org/officeDocument/2006/relationships/hyperlink" Target="https://ref.ly/Acts0:0" TargetMode="External"/><Relationship Id="rId28" Type="http://schemas.openxmlformats.org/officeDocument/2006/relationships/hyperlink" Target="https://ref.ly/2Pet0:0" TargetMode="External"/><Relationship Id="rId29" Type="http://schemas.openxmlformats.org/officeDocument/2006/relationships/hyperlink" Target="https://ref.ly/Gen11:27-Gen11:28" TargetMode="External"/><Relationship Id="rId30" Type="http://schemas.openxmlformats.org/officeDocument/2006/relationships/hyperlink" Target="https://ref.ly/Gen12:4-Gen12:5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