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غزال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الغزال حيوان كبير، رشيق، ذو أربع أرجل يعيش في الغابات أو على الجبال. الذكر لديه قرون كبيرة أو قرون على رأسه.</w:t>
      </w:r>
    </w:p>
    <w:p>
      <w:pPr>
        <w:pStyle w:val="ListBullet"/>
        <w:bidi/>
        <w:spacing w:line="240" w:lineRule="auto"/>
        <w:ind w:left="720"/>
      </w:pPr>
      <w:r>
        <w:rPr>
          <w:rtl/>
          <w:cs/>
          <w:lang w:val="ar_AE" w:bidi="ar_AE"/>
        </w:rPr>
      </w:r>
      <w:r>
        <w:rPr>
          <w:rtl/>
          <w:cs/>
          <w:lang w:val="ar_AE" w:bidi="ar_AE"/>
        </w:rPr>
        <w:t>يشير مصطلح "ظبية" إلى أنثى الغزال، أما "خشف" فهو اسم صغير الغزال.</w:t>
      </w:r>
    </w:p>
    <w:p>
      <w:pPr>
        <w:pStyle w:val="ListBullet"/>
        <w:bidi/>
        <w:spacing w:line="240" w:lineRule="auto"/>
        <w:ind w:left="720"/>
      </w:pPr>
      <w:r>
        <w:rPr>
          <w:rtl/>
          <w:cs/>
          <w:lang w:val="ar_AE" w:bidi="ar_AE"/>
        </w:rPr>
      </w:r>
      <w:r>
        <w:rPr>
          <w:rtl/>
          <w:cs/>
          <w:lang w:val="ar_AE" w:bidi="ar_AE"/>
        </w:rPr>
        <w:t>يشير مصطلح "ذَكَر ظبي الرو" إلى ذَكَر الغزال.</w:t>
      </w:r>
    </w:p>
    <w:p>
      <w:pPr>
        <w:pStyle w:val="ListBullet"/>
        <w:bidi/>
        <w:spacing w:line="240" w:lineRule="auto"/>
        <w:ind w:left="720"/>
      </w:pPr>
      <w:r>
        <w:rPr>
          <w:rtl/>
          <w:cs/>
          <w:lang w:val="ar_AE" w:bidi="ar_AE"/>
        </w:rPr>
      </w:r>
      <w:r>
        <w:rPr>
          <w:rtl/>
          <w:cs/>
          <w:lang w:val="ar_AE" w:bidi="ar_AE"/>
        </w:rPr>
        <w:t>"ذَكَر ظبي الرو" ذَكَر يُنسَب لمجموعة مُحدَّدة تُسمى "يحمور".</w:t>
      </w:r>
    </w:p>
    <w:p>
      <w:pPr>
        <w:pStyle w:val="ListBullet"/>
        <w:bidi/>
        <w:spacing w:line="240" w:lineRule="auto"/>
        <w:ind w:left="720"/>
      </w:pPr>
      <w:r>
        <w:rPr>
          <w:rtl/>
          <w:cs/>
          <w:lang w:val="ar_AE" w:bidi="ar_AE"/>
        </w:rPr>
      </w:r>
      <w:r>
        <w:rPr>
          <w:rtl/>
          <w:cs/>
          <w:lang w:val="ar_AE" w:bidi="ar_AE"/>
        </w:rPr>
        <w:t>الغزلان لديها أرجل قوية ورفيعة تساعدها على القفز عاليًا والجري بسرعة.</w:t>
      </w:r>
    </w:p>
    <w:p>
      <w:pPr>
        <w:pStyle w:val="ListBullet"/>
        <w:bidi/>
        <w:spacing w:line="240" w:lineRule="auto"/>
        <w:ind w:left="720"/>
      </w:pPr>
      <w:r>
        <w:rPr>
          <w:rtl/>
          <w:cs/>
          <w:lang w:val="ar_AE" w:bidi="ar_AE"/>
        </w:rPr>
      </w:r>
      <w:r>
        <w:rPr>
          <w:rtl/>
          <w:cs/>
          <w:lang w:val="ar_AE" w:bidi="ar_AE"/>
        </w:rPr>
        <w:t>أقدامها تحتوي على حوافر مشقوقة تساعدها على المشي أو التسلق بسهولة على معظم التضاريس.</w:t>
      </w:r>
    </w:p>
    <w:p>
      <w:pPr>
        <w:bidi/>
      </w:pPr>
      <w:r>
        <w:rPr>
          <w:rtl/>
          <w:cs/>
          <w:lang w:val="ar_AE" w:bidi="ar_AE"/>
        </w:rPr>
      </w:r>
      <w:r>
        <w:rPr>
          <w:rtl/>
          <w:cs/>
          <w:lang w:val="ar_AE" w:bidi="ar_AE"/>
        </w:rPr>
        <w:t>(انظر أيضًا: كيفية ترجمة المجهولات)</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22:34</w:t>
      </w:r>
    </w:p>
    <w:p>
      <w:pPr>
        <w:pStyle w:val="ListBullet"/>
        <w:bidi/>
        <w:spacing w:line="240" w:lineRule="auto"/>
        <w:ind w:left="720"/>
      </w:pPr>
      <w:r>
        <w:rPr>
          <w:rtl/>
          <w:cs/>
          <w:lang w:val="ar_AE" w:bidi="ar_AE"/>
        </w:rPr>
      </w:r>
      <w:r>
        <w:rPr>
          <w:rtl/>
          <w:cs/>
          <w:lang w:val="ar_AE" w:bidi="ar_AE"/>
        </w:rPr>
        <w:t>تكوين 49:21</w:t>
      </w:r>
    </w:p>
    <w:p>
      <w:pPr>
        <w:pStyle w:val="ListBullet"/>
        <w:bidi/>
        <w:spacing w:line="240" w:lineRule="auto"/>
        <w:ind w:left="720"/>
      </w:pPr>
      <w:r>
        <w:rPr>
          <w:rtl/>
          <w:cs/>
          <w:lang w:val="ar_AE" w:bidi="ar_AE"/>
        </w:rPr>
      </w:r>
      <w:r>
        <w:rPr>
          <w:rtl/>
          <w:cs/>
          <w:lang w:val="ar_AE" w:bidi="ar_AE"/>
        </w:rPr>
        <w:t>أيوب 39:2</w:t>
      </w:r>
    </w:p>
    <w:p>
      <w:pPr>
        <w:pStyle w:val="ListBullet"/>
        <w:bidi/>
        <w:spacing w:line="240" w:lineRule="auto"/>
        <w:ind w:left="720"/>
      </w:pPr>
      <w:r>
        <w:rPr>
          <w:rtl/>
          <w:cs/>
          <w:lang w:val="ar_AE" w:bidi="ar_AE"/>
        </w:rPr>
      </w:r>
      <w:r>
        <w:rPr>
          <w:rtl/>
          <w:cs/>
          <w:lang w:val="ar_AE" w:bidi="ar_AE"/>
        </w:rPr>
        <w:t>مزامير 18:33</w:t>
      </w:r>
    </w:p>
    <w:p>
      <w:pPr>
        <w:pStyle w:val="ListBullet"/>
        <w:bidi/>
        <w:spacing w:line="240" w:lineRule="auto"/>
        <w:ind w:left="720"/>
      </w:pPr>
      <w:r>
        <w:rPr>
          <w:rtl/>
          <w:cs/>
          <w:lang w:val="ar_AE" w:bidi="ar_AE"/>
        </w:rPr>
      </w:r>
      <w:r>
        <w:rPr>
          <w:rtl/>
          <w:cs/>
          <w:lang w:val="ar_AE" w:bidi="ar_AE"/>
        </w:rPr>
        <w:t>نشيد الأنشاد 2:7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H0354، H0355، H0365، H3180، H3280، H6643، H6646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غزة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الكتاب المقدس، كانت غزة مدينة فلسطينية مزدهرة تقع على ساحل البحر المتوسط، على بعد حوالي 38 كيلومترًا جنوب أشدود. وكانت واحدة من خمس مدن رئيسية للفلسطينيين.</w:t>
      </w:r>
    </w:p>
    <w:p>
      <w:pPr>
        <w:pStyle w:val="ListBullet"/>
        <w:bidi/>
        <w:spacing w:line="240" w:lineRule="auto"/>
        <w:ind w:left="720"/>
      </w:pPr>
      <w:r>
        <w:rPr>
          <w:rtl/>
          <w:cs/>
          <w:lang w:val="ar_AE" w:bidi="ar_AE"/>
        </w:rPr>
      </w:r>
      <w:r>
        <w:rPr>
          <w:rtl/>
          <w:cs/>
          <w:lang w:val="ar_AE" w:bidi="ar_AE"/>
        </w:rPr>
        <w:t>بسبب موقعها، كانت غزة ميناءً رئيسيًا، حيث تتم الأنشطة التجارية بين مجموعات مختلفة من الناس وشعوب مختلفة.</w:t>
      </w:r>
    </w:p>
    <w:p>
      <w:pPr>
        <w:pStyle w:val="ListBullet"/>
        <w:bidi/>
        <w:spacing w:line="240" w:lineRule="auto"/>
        <w:ind w:left="720"/>
      </w:pPr>
      <w:r>
        <w:rPr>
          <w:rtl/>
          <w:cs/>
          <w:lang w:val="ar_AE" w:bidi="ar_AE"/>
        </w:rPr>
      </w:r>
      <w:r>
        <w:rPr>
          <w:rtl/>
          <w:cs/>
          <w:lang w:val="ar_AE" w:bidi="ar_AE"/>
        </w:rPr>
        <w:t>اليوم، لا تزل مدينة غزة ميناءً هامًا في قطاع غزة، وهو منطقة تقع على طول ساحل البحر المتوسط وتحدها إسرائيل من الشمال والشرق، ومصر من الجنوب.</w:t>
      </w:r>
    </w:p>
    <w:p>
      <w:pPr>
        <w:pStyle w:val="ListBullet"/>
        <w:bidi/>
        <w:spacing w:line="240" w:lineRule="auto"/>
        <w:ind w:left="720"/>
      </w:pPr>
      <w:r>
        <w:rPr>
          <w:rtl/>
          <w:cs/>
          <w:lang w:val="ar_AE" w:bidi="ar_AE"/>
        </w:rPr>
      </w:r>
      <w:r>
        <w:rPr>
          <w:rtl/>
          <w:cs/>
          <w:lang w:val="ar_AE" w:bidi="ar_AE"/>
        </w:rPr>
        <w:t>كانت غزة المدينة التي أخذ الفلسطينيون شمشون إليها بعد أن قبضوا عليه.</w:t>
      </w:r>
    </w:p>
    <w:p>
      <w:pPr>
        <w:pStyle w:val="ListBullet"/>
        <w:bidi/>
        <w:spacing w:line="240" w:lineRule="auto"/>
        <w:ind w:left="720"/>
      </w:pPr>
      <w:r>
        <w:rPr>
          <w:rtl/>
          <w:cs/>
          <w:lang w:val="ar_AE" w:bidi="ar_AE"/>
        </w:rPr>
      </w:r>
      <w:r>
        <w:rPr>
          <w:rtl/>
          <w:cs/>
          <w:lang w:val="ar_AE" w:bidi="ar_AE"/>
        </w:rPr>
        <w:t>كان فيلبس المبشر يسير على الطريق الصحراوي إلى غزة عندما التقى بالخصي الحبشي.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أشدود</w:t>
      </w:r>
      <w:r>
        <w:rPr>
          <w:rtl/>
          <w:cs/>
          <w:lang w:val="ar_AE" w:bidi="ar_AE"/>
        </w:rPr>
        <w:t xml:space="preserve">, </w:t>
      </w:r>
      <w:r>
        <w:rPr>
          <w:rtl/>
          <w:cs/>
          <w:lang w:val="ar_AE" w:bidi="ar_AE"/>
        </w:rPr>
        <w:t>فيلبس</w:t>
      </w:r>
      <w:r>
        <w:rPr>
          <w:rtl/>
          <w:cs/>
          <w:lang w:val="ar_AE" w:bidi="ar_AE"/>
        </w:rPr>
        <w:t xml:space="preserve">, </w:t>
      </w:r>
      <w:r>
        <w:rPr>
          <w:rtl/>
          <w:cs/>
          <w:lang w:val="ar_AE" w:bidi="ar_AE"/>
        </w:rPr>
        <w:t>الفلسطينيين</w:t>
      </w:r>
      <w:r>
        <w:rPr>
          <w:rtl/>
          <w:cs/>
          <w:lang w:val="ar_AE" w:bidi="ar_AE"/>
        </w:rPr>
        <w:t xml:space="preserve">, </w:t>
      </w:r>
      <w:r>
        <w:rPr>
          <w:rtl/>
          <w:cs/>
          <w:lang w:val="ar_AE" w:bidi="ar_AE"/>
        </w:rPr>
        <w:t>إثيوبيا</w:t>
      </w:r>
      <w:r>
        <w:rPr>
          <w:rtl/>
          <w:cs/>
          <w:lang w:val="ar_AE" w:bidi="ar_AE"/>
        </w:rPr>
        <w:t xml:space="preserve">, </w:t>
      </w:r>
      <w:r>
        <w:rPr>
          <w:rtl/>
          <w:cs/>
          <w:lang w:val="ar_AE" w:bidi="ar_AE"/>
        </w:rPr>
        <w:t>جت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4:24–25</w:t>
      </w:r>
    </w:p>
    <w:p>
      <w:pPr>
        <w:pStyle w:val="ListBullet"/>
        <w:bidi/>
        <w:spacing w:line="240" w:lineRule="auto"/>
        <w:ind w:left="720"/>
      </w:pPr>
      <w:r>
        <w:rPr>
          <w:rtl/>
          <w:cs/>
          <w:lang w:val="ar_AE" w:bidi="ar_AE"/>
        </w:rPr>
      </w:r>
      <w:r>
        <w:rPr>
          <w:rtl/>
          <w:cs/>
          <w:lang w:val="ar_AE" w:bidi="ar_AE"/>
        </w:rPr>
        <w:t>أعمال الرسل 8:26</w:t>
      </w:r>
    </w:p>
    <w:p>
      <w:pPr>
        <w:pStyle w:val="ListBullet"/>
        <w:bidi/>
        <w:spacing w:line="240" w:lineRule="auto"/>
        <w:ind w:left="720"/>
      </w:pPr>
      <w:r>
        <w:rPr>
          <w:rtl/>
          <w:cs/>
          <w:lang w:val="ar_AE" w:bidi="ar_AE"/>
        </w:rPr>
      </w:r>
      <w:r>
        <w:rPr>
          <w:rtl/>
          <w:cs/>
          <w:lang w:val="ar_AE" w:bidi="ar_AE"/>
        </w:rPr>
        <w:t>تكوين 10:19</w:t>
      </w:r>
    </w:p>
    <w:p>
      <w:pPr>
        <w:pStyle w:val="ListBullet"/>
        <w:bidi/>
        <w:spacing w:line="240" w:lineRule="auto"/>
        <w:ind w:left="720"/>
      </w:pPr>
      <w:r>
        <w:rPr>
          <w:rtl/>
          <w:cs/>
          <w:lang w:val="ar_AE" w:bidi="ar_AE"/>
        </w:rPr>
      </w:r>
      <w:r>
        <w:rPr>
          <w:rtl/>
          <w:cs/>
          <w:lang w:val="ar_AE" w:bidi="ar_AE"/>
        </w:rPr>
        <w:t>يشوع 10:40–41</w:t>
      </w:r>
    </w:p>
    <w:p>
      <w:pPr>
        <w:pStyle w:val="ListBullet"/>
        <w:bidi/>
        <w:spacing w:line="240" w:lineRule="auto"/>
        <w:ind w:left="720"/>
      </w:pPr>
      <w:r>
        <w:rPr>
          <w:rtl/>
          <w:cs/>
          <w:lang w:val="ar_AE" w:bidi="ar_AE"/>
        </w:rPr>
      </w:r>
      <w:r>
        <w:rPr>
          <w:rtl/>
          <w:cs/>
          <w:lang w:val="ar_AE" w:bidi="ar_AE"/>
        </w:rPr>
        <w:t>قضاة 6:3–4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H5804, H5841, G10480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غضب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الغضب هو شعور شديد بالحنق أو الغيظ قد يستمر لفترة طويلة. ويصف الكتاب المقدس كل من البشر والله بأنهم يشعرون بالغضب الشديد. عند الحديث عن "غضب" الله، تأكد من أن الكلمة أو العبارة المستخدمة لترجمة هذا المصطلح لا تشير إلى نوبة غضب عشوائية خاطئة (والتي قد تكون صحيحة بالنسبة لشخص بشري).</w:t>
      </w:r>
    </w:p>
    <w:p>
      <w:pPr>
        <w:pStyle w:val="ListBullet"/>
        <w:bidi/>
        <w:spacing w:line="240" w:lineRule="auto"/>
        <w:ind w:left="720"/>
      </w:pPr>
      <w:r>
        <w:rPr>
          <w:rtl/>
          <w:cs/>
          <w:lang w:val="ar_AE" w:bidi="ar_AE"/>
        </w:rPr>
      </w:r>
      <w:r>
        <w:rPr>
          <w:rtl/>
          <w:cs/>
          <w:lang w:val="ar_AE" w:bidi="ar_AE"/>
        </w:rPr>
        <w:t>في الكتاب المقدس، يشير "الغضب" غالبًا إلى الدينونة العادلة لله على الخطية وعقاب البشر الذين يتمردون عليه.</w:t>
      </w:r>
    </w:p>
    <w:p>
      <w:pPr>
        <w:pStyle w:val="ListBullet"/>
        <w:bidi/>
        <w:spacing w:line="240" w:lineRule="auto"/>
        <w:ind w:left="720"/>
      </w:pPr>
      <w:r>
        <w:rPr>
          <w:rtl/>
          <w:cs/>
          <w:lang w:val="ar_AE" w:bidi="ar_AE"/>
        </w:rPr>
      </w:r>
      <w:r>
        <w:rPr>
          <w:rtl/>
          <w:cs/>
          <w:lang w:val="ar_AE" w:bidi="ar_AE"/>
        </w:rPr>
        <w:t>كما يمكن أن يشير "غضب الله" أيضًا إلى حكمه وعقابه على الخطية.</w:t>
      </w:r>
    </w:p>
    <w:p>
      <w:pPr>
        <w:pStyle w:val="ListBullet"/>
        <w:bidi/>
        <w:spacing w:line="240" w:lineRule="auto"/>
        <w:ind w:left="720"/>
      </w:pPr>
      <w:r>
        <w:rPr>
          <w:rtl/>
          <w:cs/>
          <w:lang w:val="ar_AE" w:bidi="ar_AE"/>
        </w:rPr>
      </w:r>
      <w:r>
        <w:rPr>
          <w:rtl/>
          <w:cs/>
          <w:lang w:val="ar_AE" w:bidi="ar_AE"/>
        </w:rPr>
        <w:t>غضب الله هو العقوبة العادلة لأولئك الذين لا يتوبون عن خطاياهم.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هذا المصطلح بطرق أخرى مثل "الغضب الشديد" أو "الدينونة العادلة" أو "الغضب".</w:t>
      </w:r>
    </w:p>
    <w:p>
      <w:pPr>
        <w:pStyle w:val="ListBullet"/>
        <w:bidi/>
        <w:spacing w:line="240" w:lineRule="auto"/>
        <w:ind w:left="720"/>
      </w:pPr>
      <w:r>
        <w:rPr>
          <w:rtl/>
          <w:cs/>
          <w:lang w:val="ar_AE" w:bidi="ar_AE"/>
        </w:rPr>
      </w:r>
      <w:r>
        <w:rPr>
          <w:rtl/>
          <w:cs/>
          <w:lang w:val="ar_AE" w:bidi="ar_AE"/>
        </w:rPr>
        <w:t>غضب الله عادل ومقدس. لذلك فعند الحديث عن غضب الله، تأكد من أن الكلمة أو العبارة المستخدمة لترجمة هذا المصطلح لا تشير إلى غضب وهياج بشري خاطئ.</w:t>
      </w:r>
    </w:p>
    <w:p>
      <w:pPr>
        <w:bidi/>
      </w:pPr>
      <w:r>
        <w:rPr>
          <w:rtl/>
          <w:cs/>
          <w:lang w:val="ar_AE" w:bidi="ar_AE"/>
        </w:rPr>
      </w:r>
      <w:r>
        <w:rPr>
          <w:rtl/>
          <w:cs/>
          <w:lang w:val="ar_AE" w:bidi="ar_AE"/>
        </w:rPr>
        <w:t xml:space="preserve">(انظر أيضًا: </w:t>
      </w:r>
      <w:r>
        <w:rPr>
          <w:rtl/>
          <w:cs/>
          <w:lang w:val="ar_AE" w:bidi="ar_AE"/>
        </w:rPr>
        <w:t>القاضي</w:t>
      </w:r>
      <w:r>
        <w:rPr>
          <w:rtl/>
          <w:cs/>
          <w:lang w:val="ar_AE" w:bidi="ar_AE"/>
        </w:rPr>
        <w:t xml:space="preserve">, </w:t>
      </w:r>
      <w:r>
        <w:rPr>
          <w:rtl/>
          <w:cs/>
          <w:lang w:val="ar_AE" w:bidi="ar_AE"/>
        </w:rPr>
        <w:t>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1: 8–10</w:t>
      </w:r>
    </w:p>
    <w:p>
      <w:pPr>
        <w:pStyle w:val="ListBullet"/>
        <w:bidi/>
        <w:spacing w:line="240" w:lineRule="auto"/>
        <w:ind w:left="720"/>
      </w:pPr>
      <w:r>
        <w:rPr>
          <w:rtl/>
          <w:cs/>
          <w:lang w:val="ar_AE" w:bidi="ar_AE"/>
        </w:rPr>
      </w:r>
      <w:r>
        <w:rPr>
          <w:rtl/>
          <w:cs/>
          <w:lang w:val="ar_AE" w:bidi="ar_AE"/>
        </w:rPr>
        <w:t>1 تيموثاوس 2: 8–10</w:t>
      </w:r>
    </w:p>
    <w:p>
      <w:pPr>
        <w:pStyle w:val="ListBullet"/>
        <w:bidi/>
        <w:spacing w:line="240" w:lineRule="auto"/>
        <w:ind w:left="720"/>
      </w:pPr>
      <w:r>
        <w:rPr>
          <w:rtl/>
          <w:cs/>
          <w:lang w:val="ar_AE" w:bidi="ar_AE"/>
        </w:rPr>
      </w:r>
      <w:r>
        <w:rPr>
          <w:rtl/>
          <w:cs/>
          <w:lang w:val="ar_AE" w:bidi="ar_AE"/>
        </w:rPr>
        <w:t>لوقا 3: 7</w:t>
      </w:r>
    </w:p>
    <w:p>
      <w:pPr>
        <w:pStyle w:val="ListBullet"/>
        <w:bidi/>
        <w:spacing w:line="240" w:lineRule="auto"/>
        <w:ind w:left="720"/>
      </w:pPr>
      <w:r>
        <w:rPr>
          <w:rtl/>
          <w:cs/>
          <w:lang w:val="ar_AE" w:bidi="ar_AE"/>
        </w:rPr>
      </w:r>
      <w:r>
        <w:rPr>
          <w:rtl/>
          <w:cs/>
          <w:lang w:val="ar_AE" w:bidi="ar_AE"/>
        </w:rPr>
        <w:t>لوقا 21: 23</w:t>
      </w:r>
    </w:p>
    <w:p>
      <w:pPr>
        <w:pStyle w:val="ListBullet"/>
        <w:bidi/>
        <w:spacing w:line="240" w:lineRule="auto"/>
        <w:ind w:left="720"/>
      </w:pPr>
      <w:r>
        <w:rPr>
          <w:rtl/>
          <w:cs/>
          <w:lang w:val="ar_AE" w:bidi="ar_AE"/>
        </w:rPr>
      </w:r>
      <w:r>
        <w:rPr>
          <w:rtl/>
          <w:cs/>
          <w:lang w:val="ar_AE" w:bidi="ar_AE"/>
        </w:rPr>
        <w:t>متى 3: 7</w:t>
      </w:r>
    </w:p>
    <w:p>
      <w:pPr>
        <w:pStyle w:val="ListBullet"/>
        <w:bidi/>
        <w:spacing w:line="240" w:lineRule="auto"/>
        <w:ind w:left="720"/>
      </w:pPr>
      <w:r>
        <w:rPr>
          <w:rtl/>
          <w:cs/>
          <w:lang w:val="ar_AE" w:bidi="ar_AE"/>
        </w:rPr>
      </w:r>
      <w:r>
        <w:rPr>
          <w:rtl/>
          <w:cs/>
          <w:lang w:val="ar_AE" w:bidi="ar_AE"/>
        </w:rPr>
        <w:t>رؤيا 14: 10</w:t>
      </w:r>
    </w:p>
    <w:p>
      <w:pPr>
        <w:pStyle w:val="ListBullet"/>
        <w:bidi/>
        <w:spacing w:line="240" w:lineRule="auto"/>
        <w:ind w:left="720"/>
      </w:pPr>
      <w:r>
        <w:rPr>
          <w:rtl/>
          <w:cs/>
          <w:lang w:val="ar_AE" w:bidi="ar_AE"/>
        </w:rPr>
      </w:r>
      <w:r>
        <w:rPr>
          <w:rtl/>
          <w:cs/>
          <w:lang w:val="ar_AE" w:bidi="ar_AE"/>
        </w:rPr>
        <w:t>رومية 1: 18</w:t>
      </w:r>
    </w:p>
    <w:p>
      <w:pPr>
        <w:pStyle w:val="ListBullet"/>
        <w:bidi/>
        <w:spacing w:line="240" w:lineRule="auto"/>
        <w:ind w:left="720"/>
      </w:pPr>
      <w:r>
        <w:rPr>
          <w:rtl/>
          <w:cs/>
          <w:lang w:val="ar_AE" w:bidi="ar_AE"/>
        </w:rPr>
      </w:r>
      <w:r>
        <w:rPr>
          <w:rtl/>
          <w:cs/>
          <w:lang w:val="ar_AE" w:bidi="ar_AE"/>
        </w:rPr>
        <w:t>رومية 5: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H0639, H2197, H2528, H2534, H2740, H3707, H3708, H5678, H7107, H7109, H7110, H7265, H7267, G23720, G37090, G39490, G39500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غطاء الكفارة (كرسي الرحمة)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لقد كان "غطاء الكفارة" لوحًا من الذهب يُستخدم لتغطية تابوت العهد. وفي العديد من الترجمات، يُشار إليه أيضًا باسم "غطاء التابوت" أو "الغطاء".</w:t>
      </w:r>
    </w:p>
    <w:p>
      <w:pPr>
        <w:pStyle w:val="ListBullet"/>
        <w:bidi/>
        <w:spacing w:line="240" w:lineRule="auto"/>
        <w:ind w:left="720"/>
      </w:pPr>
      <w:r>
        <w:rPr>
          <w:rtl/>
          <w:cs/>
          <w:lang w:val="ar_AE" w:bidi="ar_AE"/>
        </w:rPr>
      </w:r>
      <w:r>
        <w:rPr>
          <w:rtl/>
          <w:cs/>
          <w:lang w:val="ar_AE" w:bidi="ar_AE"/>
        </w:rPr>
        <w:t>كان غطاء الكفارة بطول حوالي 115 سنتيمترًا وعرض 70 سنتيمترًا.</w:t>
      </w:r>
    </w:p>
    <w:p>
      <w:pPr>
        <w:pStyle w:val="ListBullet"/>
        <w:bidi/>
        <w:spacing w:line="240" w:lineRule="auto"/>
        <w:ind w:left="720"/>
      </w:pPr>
      <w:r>
        <w:rPr>
          <w:rtl/>
          <w:cs/>
          <w:lang w:val="ar_AE" w:bidi="ar_AE"/>
        </w:rPr>
      </w:r>
      <w:r>
        <w:rPr>
          <w:rtl/>
          <w:cs/>
          <w:lang w:val="ar_AE" w:bidi="ar_AE"/>
        </w:rPr>
        <w:t>كما كان يوجد فوق غطاء الكفارة، كروبان من الذهب بأجنحتها متلامسة.</w:t>
      </w:r>
    </w:p>
    <w:p>
      <w:pPr>
        <w:pStyle w:val="ListBullet"/>
        <w:bidi/>
        <w:spacing w:line="240" w:lineRule="auto"/>
        <w:ind w:left="720"/>
      </w:pPr>
      <w:r>
        <w:rPr>
          <w:rtl/>
          <w:cs/>
          <w:lang w:val="ar_AE" w:bidi="ar_AE"/>
        </w:rPr>
      </w:r>
      <w:r>
        <w:rPr>
          <w:rtl/>
          <w:cs/>
          <w:lang w:val="ar_AE" w:bidi="ar_AE"/>
        </w:rPr>
        <w:t>قال الرب يهوه إنه كان سيلتقي بشعب إسرائيل فوق غطاء الكفارة، تحت الأجنحة الممدودة للكروبين. وقد كان يُسمح فقط لرئيس الكهنة باللقاء مع الرب يهوه بهذه الطريقة، باعتباره ممثلًا للشعب.</w:t>
      </w:r>
    </w:p>
    <w:p>
      <w:pPr>
        <w:pStyle w:val="ListBullet"/>
        <w:bidi/>
        <w:spacing w:line="240" w:lineRule="auto"/>
        <w:ind w:left="720"/>
      </w:pPr>
      <w:r>
        <w:rPr>
          <w:rtl/>
          <w:cs/>
          <w:lang w:val="ar_AE" w:bidi="ar_AE"/>
        </w:rPr>
      </w:r>
      <w:r>
        <w:rPr>
          <w:rtl/>
          <w:cs/>
          <w:lang w:val="ar_AE" w:bidi="ar_AE"/>
        </w:rPr>
        <w:t>أحيانًا كان يُشار إلى هذا الغطاء بتعبير "كرسي الرحمة" لأنه كان يعبر عن رحمة الله من خلال نزوله لفداء البشر الخطاة.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هذا المصطلح يمكن أن تشمل "غطاء التابوت حيث يعد الله بالفداء" أو "المكان الذي يكفر فيه الله" أو "غطاء التابوت حيث يغفر الله ويستعيد".</w:t>
      </w:r>
    </w:p>
    <w:p>
      <w:pPr>
        <w:pStyle w:val="ListBullet"/>
        <w:bidi/>
        <w:spacing w:line="240" w:lineRule="auto"/>
        <w:ind w:left="720"/>
      </w:pPr>
      <w:r>
        <w:rPr>
          <w:rtl/>
          <w:cs/>
          <w:lang w:val="ar_AE" w:bidi="ar_AE"/>
        </w:rPr>
      </w:r>
      <w:r>
        <w:rPr>
          <w:rtl/>
          <w:cs/>
          <w:lang w:val="ar_AE" w:bidi="ar_AE"/>
        </w:rPr>
        <w:t>يمكن أن يعني أيضًا "مكان الاسترضاء".</w:t>
      </w:r>
    </w:p>
    <w:p>
      <w:pPr>
        <w:pStyle w:val="ListBullet"/>
        <w:bidi/>
        <w:spacing w:line="240" w:lineRule="auto"/>
        <w:ind w:left="720"/>
      </w:pPr>
      <w:r>
        <w:rPr>
          <w:rtl/>
          <w:cs/>
          <w:lang w:val="ar_AE" w:bidi="ar_AE"/>
        </w:rPr>
      </w:r>
      <w:r>
        <w:rPr>
          <w:rtl/>
          <w:cs/>
          <w:lang w:val="ar_AE" w:bidi="ar_AE"/>
        </w:rPr>
        <w:t>قارن هذا المصطلح مع الطريقة التي قد تُرجمت بها كلمات "الكفارة"، "الاسترضاء"، و"الفداء".</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xml:space="preserve">, </w:t>
      </w:r>
      <w:r>
        <w:rPr>
          <w:rtl/>
          <w:cs/>
          <w:lang w:val="ar_AE" w:bidi="ar_AE"/>
        </w:rPr>
        <w:t>الكفارة</w:t>
      </w:r>
      <w:r>
        <w:rPr>
          <w:rtl/>
          <w:cs/>
          <w:lang w:val="ar_AE" w:bidi="ar_AE"/>
        </w:rPr>
        <w:t xml:space="preserve">, </w:t>
      </w:r>
      <w:r>
        <w:rPr>
          <w:rtl/>
          <w:cs/>
          <w:lang w:val="ar_AE" w:bidi="ar_AE"/>
        </w:rPr>
        <w:t>الكروبيم</w:t>
      </w:r>
      <w:r>
        <w:rPr>
          <w:rtl/>
          <w:cs/>
          <w:lang w:val="ar_AE" w:bidi="ar_AE"/>
        </w:rPr>
        <w:t xml:space="preserve">, </w:t>
      </w:r>
      <w:r>
        <w:rPr>
          <w:rtl/>
          <w:cs/>
          <w:lang w:val="ar_AE" w:bidi="ar_AE"/>
        </w:rPr>
        <w:t>الاسترضاء</w:t>
      </w:r>
      <w:r>
        <w:rPr>
          <w:rtl/>
          <w:cs/>
          <w:lang w:val="ar_AE" w:bidi="ar_AE"/>
        </w:rPr>
        <w:t xml:space="preserve">, </w:t>
      </w:r>
      <w:r>
        <w:rPr>
          <w:rtl/>
          <w:cs/>
          <w:lang w:val="ar_AE" w:bidi="ar_AE"/>
        </w:rPr>
        <w:t>يفدي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25:17</w:t>
      </w:r>
    </w:p>
    <w:p>
      <w:pPr>
        <w:pStyle w:val="ListBullet"/>
        <w:bidi/>
        <w:spacing w:line="240" w:lineRule="auto"/>
        <w:ind w:left="720"/>
      </w:pPr>
      <w:r>
        <w:rPr>
          <w:rtl/>
          <w:cs/>
          <w:lang w:val="ar_AE" w:bidi="ar_AE"/>
        </w:rPr>
      </w:r>
      <w:r>
        <w:rPr>
          <w:rtl/>
          <w:cs/>
          <w:lang w:val="ar_AE" w:bidi="ar_AE"/>
        </w:rPr>
        <w:t>خروج 30:6</w:t>
      </w:r>
    </w:p>
    <w:p>
      <w:pPr>
        <w:pStyle w:val="ListBullet"/>
        <w:bidi/>
        <w:spacing w:line="240" w:lineRule="auto"/>
        <w:ind w:left="720"/>
      </w:pPr>
      <w:r>
        <w:rPr>
          <w:rtl/>
          <w:cs/>
          <w:lang w:val="ar_AE" w:bidi="ar_AE"/>
        </w:rPr>
      </w:r>
      <w:r>
        <w:rPr>
          <w:rtl/>
          <w:cs/>
          <w:lang w:val="ar_AE" w:bidi="ar_AE"/>
        </w:rPr>
        <w:t>خروج 40:17–20</w:t>
      </w:r>
    </w:p>
    <w:p>
      <w:pPr>
        <w:pStyle w:val="ListBullet"/>
        <w:bidi/>
        <w:spacing w:line="240" w:lineRule="auto"/>
        <w:ind w:left="720"/>
      </w:pPr>
      <w:r>
        <w:rPr>
          <w:rtl/>
          <w:cs/>
          <w:lang w:val="ar_AE" w:bidi="ar_AE"/>
        </w:rPr>
      </w:r>
      <w:r>
        <w:rPr>
          <w:rtl/>
          <w:cs/>
          <w:lang w:val="ar_AE" w:bidi="ar_AE"/>
        </w:rPr>
        <w:t>لاويين 16:1–2</w:t>
      </w:r>
    </w:p>
    <w:p>
      <w:pPr>
        <w:pStyle w:val="ListBullet"/>
        <w:bidi/>
        <w:spacing w:line="240" w:lineRule="auto"/>
        <w:ind w:left="720"/>
      </w:pPr>
      <w:r>
        <w:rPr>
          <w:rtl/>
          <w:cs/>
          <w:lang w:val="ar_AE" w:bidi="ar_AE"/>
        </w:rPr>
      </w:r>
      <w:r>
        <w:rPr>
          <w:rtl/>
          <w:cs/>
          <w:lang w:val="ar_AE" w:bidi="ar_AE"/>
        </w:rPr>
        <w:t>عدد 7:89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H3727, G24350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غطاء "حجاب"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مصطلح "غطاء" أو "حجاب" إلى قطعة سميكة وثقيلة من القماش أو من مواد أخري كانت قد استخدمت في صنع خيمة الاجتماع والهيكل.</w:t>
      </w:r>
    </w:p>
    <w:p>
      <w:pPr>
        <w:pStyle w:val="ListBullet"/>
        <w:bidi/>
        <w:spacing w:line="240" w:lineRule="auto"/>
        <w:ind w:left="720"/>
      </w:pPr>
      <w:r>
        <w:rPr>
          <w:rtl/>
          <w:cs/>
          <w:lang w:val="ar_AE" w:bidi="ar_AE"/>
        </w:rPr>
      </w:r>
      <w:r>
        <w:rPr>
          <w:rtl/>
          <w:cs/>
          <w:lang w:val="ar_AE" w:bidi="ar_AE"/>
        </w:rPr>
        <w:t>تم بناء خيمة الاجتماع باستخدام أربع طبقات من الأغطية للأعلى (السقف) وكذلك الجوانب. ولقد كانت هذه الأغطية مصنوعة من القماش أو جلود الحيوانات.</w:t>
      </w:r>
    </w:p>
    <w:p>
      <w:pPr>
        <w:pStyle w:val="ListBullet"/>
        <w:bidi/>
        <w:spacing w:line="240" w:lineRule="auto"/>
        <w:ind w:left="720"/>
      </w:pPr>
      <w:r>
        <w:rPr>
          <w:rtl/>
          <w:cs/>
          <w:lang w:val="ar_AE" w:bidi="ar_AE"/>
        </w:rPr>
      </w:r>
      <w:r>
        <w:rPr>
          <w:rtl/>
          <w:cs/>
          <w:lang w:val="ar_AE" w:bidi="ar_AE"/>
        </w:rPr>
        <w:t>كما تم استخدام ستائر من قماش "</w:t>
      </w:r>
      <w:r>
        <w:rPr>
          <w:b/>
          <w:rtl/>
          <w:cs/>
          <w:lang w:val="ar_AE" w:bidi="ar_AE"/>
        </w:rPr>
        <w:t>الشقق</w:t>
      </w:r>
      <w:r>
        <w:rPr>
          <w:rtl/>
          <w:cs/>
          <w:lang w:val="ar_AE" w:bidi="ar_AE"/>
        </w:rPr>
        <w:t>" لتشكيل جدار يحيط بدار المسكن. ولقد كانت هذه الشقق مصنوعة من "الكتان" الذي كان نوعًا من القماش المصنوع من نبات الكتان.</w:t>
      </w:r>
    </w:p>
    <w:p>
      <w:pPr>
        <w:pStyle w:val="ListBullet"/>
        <w:bidi/>
        <w:spacing w:line="240" w:lineRule="auto"/>
        <w:ind w:left="720"/>
      </w:pPr>
      <w:r>
        <w:rPr>
          <w:rtl/>
          <w:cs/>
          <w:lang w:val="ar_AE" w:bidi="ar_AE"/>
        </w:rPr>
      </w:r>
      <w:r>
        <w:rPr>
          <w:rtl/>
          <w:cs/>
          <w:lang w:val="ar_AE" w:bidi="ar_AE"/>
        </w:rPr>
        <w:t>في كل من بناء خيمة الاجتماع والهيكل، كانت هناك ستارة قماشية سميكة "حجاب" معلقة بين القدس وقدس الأقدس. ولقد كان هذا الحجاب هو الذي انشق بشكل معجزي إلى نصفين عندما مات يسوع.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نظرًا لأن الستائر الحديثة تختلف كثيرًا عن الستائر المستخدمة "الأغطية" في الكتاب المقدس، فقد يكون من الأوضح استخدام كلمة مختلفة أو إضافة كلمات تصف الستائر "الأغطية".</w:t>
      </w:r>
    </w:p>
    <w:p>
      <w:pPr>
        <w:pStyle w:val="ListBullet"/>
        <w:bidi/>
        <w:spacing w:line="240" w:lineRule="auto"/>
        <w:ind w:left="720"/>
      </w:pPr>
      <w:r>
        <w:rPr>
          <w:rtl/>
          <w:cs/>
          <w:lang w:val="ar_AE" w:bidi="ar_AE"/>
        </w:rPr>
      </w:r>
      <w:r>
        <w:rPr>
          <w:rtl/>
          <w:cs/>
          <w:lang w:val="ar_AE" w:bidi="ar_AE"/>
        </w:rPr>
        <w:t>اعتمادًا على السياق، يمكن أن تشمل طرق ترجمة هذا المصطلح، "غطاء يحجب" أو "غطاء" أو "حجاب" أو "قطعة قماش سميكة" أو "غطاء من جلد حيوان" أو "قطعة قماش معلقة".</w:t>
      </w:r>
    </w:p>
    <w:p>
      <w:pPr>
        <w:bidi/>
      </w:pPr>
      <w:r>
        <w:rPr>
          <w:rtl/>
          <w:cs/>
          <w:lang w:val="ar_AE" w:bidi="ar_AE"/>
        </w:rPr>
      </w:r>
      <w:r>
        <w:rPr>
          <w:rtl/>
          <w:cs/>
          <w:lang w:val="ar_AE" w:bidi="ar_AE"/>
        </w:rPr>
        <w:t xml:space="preserve">(انظر أيضًا: </w:t>
      </w:r>
      <w:r>
        <w:rPr>
          <w:rtl/>
          <w:cs/>
          <w:lang w:val="ar_AE" w:bidi="ar_AE"/>
        </w:rPr>
        <w:t>القدس</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عبرانيين 10: 20</w:t>
      </w:r>
    </w:p>
    <w:p>
      <w:pPr>
        <w:pStyle w:val="ListBullet"/>
        <w:bidi/>
        <w:spacing w:line="240" w:lineRule="auto"/>
        <w:ind w:left="720"/>
      </w:pPr>
      <w:r>
        <w:rPr>
          <w:rtl/>
          <w:cs/>
          <w:lang w:val="ar_AE" w:bidi="ar_AE"/>
        </w:rPr>
      </w:r>
      <w:r>
        <w:rPr>
          <w:rtl/>
          <w:cs/>
          <w:lang w:val="ar_AE" w:bidi="ar_AE"/>
        </w:rPr>
        <w:t>لاويين 4: 17</w:t>
      </w:r>
    </w:p>
    <w:p>
      <w:pPr>
        <w:pStyle w:val="ListBullet"/>
        <w:bidi/>
        <w:spacing w:line="240" w:lineRule="auto"/>
        <w:ind w:left="720"/>
      </w:pPr>
      <w:r>
        <w:rPr>
          <w:rtl/>
          <w:cs/>
          <w:lang w:val="ar_AE" w:bidi="ar_AE"/>
        </w:rPr>
      </w:r>
      <w:r>
        <w:rPr>
          <w:rtl/>
          <w:cs/>
          <w:lang w:val="ar_AE" w:bidi="ar_AE"/>
        </w:rPr>
        <w:t>لوقا 23: 45</w:t>
      </w:r>
    </w:p>
    <w:p>
      <w:pPr>
        <w:pStyle w:val="ListBullet"/>
        <w:bidi/>
        <w:spacing w:line="240" w:lineRule="auto"/>
        <w:ind w:left="720"/>
      </w:pPr>
      <w:r>
        <w:rPr>
          <w:rtl/>
          <w:cs/>
          <w:lang w:val="ar_AE" w:bidi="ar_AE"/>
        </w:rPr>
      </w:r>
      <w:r>
        <w:rPr>
          <w:rtl/>
          <w:cs/>
          <w:lang w:val="ar_AE" w:bidi="ar_AE"/>
        </w:rPr>
        <w:t>متى 27: 51</w:t>
      </w:r>
    </w:p>
    <w:p>
      <w:pPr>
        <w:pStyle w:val="ListBullet"/>
        <w:bidi/>
        <w:spacing w:line="240" w:lineRule="auto"/>
        <w:ind w:left="720"/>
      </w:pPr>
      <w:r>
        <w:rPr>
          <w:rtl/>
          <w:cs/>
          <w:lang w:val="ar_AE" w:bidi="ar_AE"/>
        </w:rPr>
      </w:r>
      <w:r>
        <w:rPr>
          <w:rtl/>
          <w:cs/>
          <w:lang w:val="ar_AE" w:bidi="ar_AE"/>
        </w:rPr>
        <w:t>عدد 4: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H1852, H3407, H4539, H6532, H7050, G26650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العهد الجديد، كانت غلاطية مقاطعة رومانية كبيرة تقع في الجزء المركزي مما هو الآن دولة تركيا.</w:t>
      </w:r>
    </w:p>
    <w:p>
      <w:pPr>
        <w:pStyle w:val="ListBullet"/>
        <w:bidi/>
        <w:spacing w:line="240" w:lineRule="auto"/>
        <w:ind w:left="720"/>
      </w:pPr>
      <w:r>
        <w:rPr>
          <w:rtl/>
          <w:cs/>
          <w:lang w:val="ar_AE" w:bidi="ar_AE"/>
        </w:rPr>
      </w:r>
      <w:r>
        <w:rPr>
          <w:rtl/>
          <w:cs/>
          <w:lang w:val="ar_AE" w:bidi="ar_AE"/>
        </w:rPr>
        <w:t>جزء من غلاطية كان يحده البحر الأسود، الذي كان إلى الشمال. كما كانت تحدها مقاطعات آسيا، وبيثينيا، وكبادوكيا، وكيليكية، وبمفيلية.</w:t>
      </w:r>
    </w:p>
    <w:p>
      <w:pPr>
        <w:pStyle w:val="ListBullet"/>
        <w:bidi/>
        <w:spacing w:line="240" w:lineRule="auto"/>
        <w:ind w:left="720"/>
      </w:pPr>
      <w:r>
        <w:rPr>
          <w:rtl/>
          <w:cs/>
          <w:lang w:val="ar_AE" w:bidi="ar_AE"/>
        </w:rPr>
      </w:r>
      <w:r>
        <w:rPr>
          <w:rtl/>
          <w:cs/>
          <w:lang w:val="ar_AE" w:bidi="ar_AE"/>
        </w:rPr>
        <w:t>كتب الرسول بولس رسالة إلى المسيحيين الذين كانوا يعيشون في مقاطعة غلاطية. هذه الرسالة هي سفر العهد الجديد المسمى "رسالة إلى الغلاطيين".</w:t>
      </w:r>
    </w:p>
    <w:p>
      <w:pPr>
        <w:pStyle w:val="ListBullet"/>
        <w:bidi/>
        <w:spacing w:line="240" w:lineRule="auto"/>
        <w:ind w:left="720"/>
      </w:pPr>
      <w:r>
        <w:rPr>
          <w:rtl/>
          <w:cs/>
          <w:lang w:val="ar_AE" w:bidi="ar_AE"/>
        </w:rPr>
      </w:r>
      <w:r>
        <w:rPr>
          <w:rtl/>
          <w:cs/>
          <w:lang w:val="ar_AE" w:bidi="ar_AE"/>
        </w:rPr>
        <w:t>أحد الأسباب التي جعلت بولس يكتب رسالته إلى الغلاطيين هو التأكيد مرة أخرى على إنجيل الخلاص بالنعمة، لا بالأعمال.</w:t>
      </w:r>
    </w:p>
    <w:p>
      <w:pPr>
        <w:pStyle w:val="ListBullet"/>
        <w:bidi/>
        <w:spacing w:line="240" w:lineRule="auto"/>
        <w:ind w:left="720"/>
      </w:pPr>
      <w:r>
        <w:rPr>
          <w:rtl/>
          <w:cs/>
          <w:lang w:val="ar_AE" w:bidi="ar_AE"/>
        </w:rPr>
      </w:r>
      <w:r>
        <w:rPr>
          <w:rtl/>
          <w:cs/>
          <w:lang w:val="ar_AE" w:bidi="ar_AE"/>
        </w:rPr>
        <w:t>كان المسيحيون اليهود هناك يعلمون المسيحيين الأمميين بشكل غير صحيح أنه من الضروري على المؤمنين أن يحفظوا بعض القوانين اليهودية.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آسيا</w:t>
      </w:r>
      <w:r>
        <w:rPr>
          <w:rtl/>
          <w:cs/>
          <w:lang w:val="ar_AE" w:bidi="ar_AE"/>
        </w:rPr>
        <w:t xml:space="preserve">، </w:t>
      </w:r>
      <w:r>
        <w:rPr>
          <w:rtl/>
          <w:cs/>
          <w:lang w:val="ar_AE" w:bidi="ar_AE"/>
        </w:rPr>
        <w:t>الإيمان</w:t>
      </w:r>
      <w:r>
        <w:rPr>
          <w:rtl/>
          <w:cs/>
          <w:lang w:val="ar_AE" w:bidi="ar_AE"/>
        </w:rPr>
        <w:t xml:space="preserve">، </w:t>
      </w:r>
      <w:r>
        <w:rPr>
          <w:rtl/>
          <w:cs/>
          <w:lang w:val="ar_AE" w:bidi="ar_AE"/>
        </w:rPr>
        <w:t>كيليكية</w:t>
      </w:r>
      <w:r>
        <w:rPr>
          <w:rtl/>
          <w:cs/>
          <w:lang w:val="ar_AE" w:bidi="ar_AE"/>
        </w:rPr>
        <w:t xml:space="preserve">، </w:t>
      </w:r>
      <w:r>
        <w:rPr>
          <w:rtl/>
          <w:cs/>
          <w:lang w:val="ar_AE" w:bidi="ar_AE"/>
        </w:rPr>
        <w:t>الأخبار السارة</w:t>
      </w:r>
      <w:r>
        <w:rPr>
          <w:rtl/>
          <w:cs/>
          <w:lang w:val="ar_AE" w:bidi="ar_AE"/>
        </w:rPr>
        <w:t xml:space="preserve">، </w:t>
      </w:r>
      <w:r>
        <w:rPr>
          <w:rtl/>
          <w:cs/>
          <w:lang w:val="ar_AE" w:bidi="ar_AE"/>
        </w:rPr>
        <w:t>بولس</w:t>
      </w:r>
      <w:r>
        <w:rPr>
          <w:rtl/>
          <w:cs/>
          <w:lang w:val="ar_AE" w:bidi="ar_AE"/>
        </w:rPr>
        <w:t>، الأعمال)</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كورنثوس 16:1–2</w:t>
      </w:r>
    </w:p>
    <w:p>
      <w:pPr>
        <w:pStyle w:val="ListBullet"/>
        <w:bidi/>
        <w:spacing w:line="240" w:lineRule="auto"/>
        <w:ind w:left="720"/>
      </w:pPr>
      <w:r>
        <w:rPr>
          <w:rtl/>
          <w:cs/>
          <w:lang w:val="ar_AE" w:bidi="ar_AE"/>
        </w:rPr>
      </w:r>
      <w:r>
        <w:rPr>
          <w:rtl/>
          <w:cs/>
          <w:lang w:val="ar_AE" w:bidi="ar_AE"/>
        </w:rPr>
        <w:t>1 بطرس 1:1–2</w:t>
      </w:r>
    </w:p>
    <w:p>
      <w:pPr>
        <w:pStyle w:val="ListBullet"/>
        <w:bidi/>
        <w:spacing w:line="240" w:lineRule="auto"/>
        <w:ind w:left="720"/>
      </w:pPr>
      <w:r>
        <w:rPr>
          <w:rtl/>
          <w:cs/>
          <w:lang w:val="ar_AE" w:bidi="ar_AE"/>
        </w:rPr>
      </w:r>
      <w:r>
        <w:rPr>
          <w:rtl/>
          <w:cs/>
          <w:lang w:val="ar_AE" w:bidi="ar_AE"/>
        </w:rPr>
        <w:t>2 تيموثاوس 4:9–10</w:t>
      </w:r>
    </w:p>
    <w:p>
      <w:pPr>
        <w:pStyle w:val="ListBullet"/>
        <w:bidi/>
        <w:spacing w:line="240" w:lineRule="auto"/>
        <w:ind w:left="720"/>
      </w:pPr>
      <w:r>
        <w:rPr>
          <w:rtl/>
          <w:cs/>
          <w:lang w:val="ar_AE" w:bidi="ar_AE"/>
        </w:rPr>
      </w:r>
      <w:r>
        <w:rPr>
          <w:rtl/>
          <w:cs/>
          <w:lang w:val="ar_AE" w:bidi="ar_AE"/>
        </w:rPr>
        <w:t>أعمال الرسل 16:6–8</w:t>
      </w:r>
    </w:p>
    <w:p>
      <w:pPr>
        <w:pStyle w:val="ListBullet"/>
        <w:bidi/>
        <w:spacing w:line="240" w:lineRule="auto"/>
        <w:ind w:left="720"/>
      </w:pPr>
      <w:r>
        <w:rPr>
          <w:rtl/>
          <w:cs/>
          <w:lang w:val="ar_AE" w:bidi="ar_AE"/>
        </w:rPr>
      </w:r>
      <w:r>
        <w:rPr>
          <w:rtl/>
          <w:cs/>
          <w:lang w:val="ar_AE" w:bidi="ar_AE"/>
        </w:rPr>
        <w:t>غلاطية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G10530، G10540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غيرة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"غيرة" و "غيور" إلى التفاني الشديد في دعم شخص ما أو فكرة معينة.</w:t>
      </w:r>
    </w:p>
    <w:p>
      <w:pPr>
        <w:pStyle w:val="ListBullet"/>
        <w:bidi/>
        <w:spacing w:line="240" w:lineRule="auto"/>
        <w:ind w:left="720"/>
      </w:pPr>
      <w:r>
        <w:rPr>
          <w:rtl/>
          <w:cs/>
          <w:lang w:val="ar_AE" w:bidi="ar_AE"/>
        </w:rPr>
      </w:r>
      <w:r>
        <w:rPr>
          <w:rtl/>
          <w:cs/>
          <w:lang w:val="ar_AE" w:bidi="ar_AE"/>
        </w:rPr>
        <w:t>تشمل الغيرة الرغبة القوية والأفعال التي تعزز قضية نبيلة. وكثيرًا ما يُستخدم هذا المصطلح لوصف شخص يخلص في طاعة الله ويعلم الآخرين أن يفعلوا ذلك أيضًا.</w:t>
      </w:r>
    </w:p>
    <w:p>
      <w:pPr>
        <w:pStyle w:val="ListBullet"/>
        <w:bidi/>
        <w:spacing w:line="240" w:lineRule="auto"/>
        <w:ind w:left="720"/>
      </w:pPr>
      <w:r>
        <w:rPr>
          <w:rtl/>
          <w:cs/>
          <w:lang w:val="ar_AE" w:bidi="ar_AE"/>
        </w:rPr>
      </w:r>
      <w:r>
        <w:rPr>
          <w:rtl/>
          <w:cs/>
          <w:lang w:val="ar_AE" w:bidi="ar_AE"/>
        </w:rPr>
        <w:t>يشمل كونك غيورًا بذل جهد شديد في فعل شيء ما ومواصلة المثابرة في هذا الجهد.</w:t>
      </w:r>
    </w:p>
    <w:p>
      <w:pPr>
        <w:pStyle w:val="ListBullet"/>
        <w:bidi/>
        <w:spacing w:line="240" w:lineRule="auto"/>
        <w:ind w:left="720"/>
      </w:pPr>
      <w:r>
        <w:rPr>
          <w:rtl/>
          <w:cs/>
          <w:lang w:val="ar_AE" w:bidi="ar_AE"/>
        </w:rPr>
      </w:r>
      <w:r>
        <w:rPr>
          <w:rtl/>
          <w:cs/>
          <w:lang w:val="ar_AE" w:bidi="ar_AE"/>
        </w:rPr>
        <w:t>تشير عبارة "غيرة الرب" أو "غيرة يهوه" إلى أفعال الله القوية والمستمرة لمباركة شعبه أو لتحقيق العدالة.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"غيور" إلى "مجتهد بشدة" أو "تبذل جهدًا شديدًا".</w:t>
      </w:r>
    </w:p>
    <w:p>
      <w:pPr>
        <w:pStyle w:val="ListBullet"/>
        <w:bidi/>
        <w:spacing w:line="240" w:lineRule="auto"/>
        <w:ind w:left="720"/>
      </w:pPr>
      <w:r>
        <w:rPr>
          <w:rtl/>
          <w:cs/>
          <w:lang w:val="ar_AE" w:bidi="ar_AE"/>
        </w:rPr>
      </w:r>
      <w:r>
        <w:rPr>
          <w:rtl/>
          <w:cs/>
          <w:lang w:val="ar_AE" w:bidi="ar_AE"/>
        </w:rPr>
        <w:t>يمكن أيضًا ترجمة مصطلح "الغيرة" إلى "التفاني القوي" أو "العزيمة المتحمسة" أو "الحماس الصالح".</w:t>
      </w:r>
    </w:p>
    <w:p>
      <w:pPr>
        <w:pStyle w:val="ListBullet"/>
        <w:bidi/>
        <w:spacing w:line="240" w:lineRule="auto"/>
        <w:ind w:left="720"/>
      </w:pPr>
      <w:r>
        <w:rPr>
          <w:rtl/>
          <w:cs/>
          <w:lang w:val="ar_AE" w:bidi="ar_AE"/>
        </w:rPr>
      </w:r>
      <w:r>
        <w:rPr>
          <w:rtl/>
          <w:cs/>
          <w:lang w:val="ar_AE" w:bidi="ar_AE"/>
        </w:rPr>
        <w:t>يمكن ترجمة عبارة "غيرة بيتك" إلى "إكرام بيتك بشدة" أو "الرغبة الشديدة في الإعتناء ببيتك".</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كورنثوس الأولى 12:31</w:t>
      </w:r>
    </w:p>
    <w:p>
      <w:pPr>
        <w:pStyle w:val="ListBullet"/>
        <w:bidi/>
        <w:spacing w:line="240" w:lineRule="auto"/>
        <w:ind w:left="720"/>
      </w:pPr>
      <w:r>
        <w:rPr>
          <w:rtl/>
          <w:cs/>
          <w:lang w:val="ar_AE" w:bidi="ar_AE"/>
        </w:rPr>
      </w:r>
      <w:r>
        <w:rPr>
          <w:rtl/>
          <w:cs/>
          <w:lang w:val="ar_AE" w:bidi="ar_AE"/>
        </w:rPr>
        <w:t>ملوك الأول 19:9–10</w:t>
      </w:r>
    </w:p>
    <w:p>
      <w:pPr>
        <w:pStyle w:val="ListBullet"/>
        <w:bidi/>
        <w:spacing w:line="240" w:lineRule="auto"/>
        <w:ind w:left="720"/>
      </w:pPr>
      <w:r>
        <w:rPr>
          <w:rtl/>
          <w:cs/>
          <w:lang w:val="ar_AE" w:bidi="ar_AE"/>
        </w:rPr>
      </w:r>
      <w:r>
        <w:rPr>
          <w:rtl/>
          <w:cs/>
          <w:lang w:val="ar_AE" w:bidi="ar_AE"/>
        </w:rPr>
        <w:t>أعمال الرسل 22:3</w:t>
      </w:r>
    </w:p>
    <w:p>
      <w:pPr>
        <w:pStyle w:val="ListBullet"/>
        <w:bidi/>
        <w:spacing w:line="240" w:lineRule="auto"/>
        <w:ind w:left="720"/>
      </w:pPr>
      <w:r>
        <w:rPr>
          <w:rtl/>
          <w:cs/>
          <w:lang w:val="ar_AE" w:bidi="ar_AE"/>
        </w:rPr>
      </w:r>
      <w:r>
        <w:rPr>
          <w:rtl/>
          <w:cs/>
          <w:lang w:val="ar_AE" w:bidi="ar_AE"/>
        </w:rPr>
        <w:t>غلاطية 4:17</w:t>
      </w:r>
    </w:p>
    <w:p>
      <w:pPr>
        <w:pStyle w:val="ListBullet"/>
        <w:bidi/>
        <w:spacing w:line="240" w:lineRule="auto"/>
        <w:ind w:left="720"/>
      </w:pPr>
      <w:r>
        <w:rPr>
          <w:rtl/>
          <w:cs/>
          <w:lang w:val="ar_AE" w:bidi="ar_AE"/>
        </w:rPr>
      </w:r>
      <w:r>
        <w:rPr>
          <w:rtl/>
          <w:cs/>
          <w:lang w:val="ar_AE" w:bidi="ar_AE"/>
        </w:rPr>
        <w:t>إشعياء 63:15</w:t>
      </w:r>
    </w:p>
    <w:p>
      <w:pPr>
        <w:pStyle w:val="ListBullet"/>
        <w:bidi/>
        <w:spacing w:line="240" w:lineRule="auto"/>
        <w:ind w:left="720"/>
      </w:pPr>
      <w:r>
        <w:rPr>
          <w:rtl/>
          <w:cs/>
          <w:lang w:val="ar_AE" w:bidi="ar_AE"/>
        </w:rPr>
      </w:r>
      <w:r>
        <w:rPr>
          <w:rtl/>
          <w:cs/>
          <w:lang w:val="ar_AE" w:bidi="ar_AE"/>
        </w:rPr>
        <w:t>يوحنا 2:17–19</w:t>
      </w:r>
    </w:p>
    <w:p>
      <w:pPr>
        <w:pStyle w:val="ListBullet"/>
        <w:bidi/>
        <w:spacing w:line="240" w:lineRule="auto"/>
        <w:ind w:left="720"/>
      </w:pPr>
      <w:r>
        <w:rPr>
          <w:rtl/>
          <w:cs/>
          <w:lang w:val="ar_AE" w:bidi="ar_AE"/>
        </w:rPr>
      </w:r>
      <w:r>
        <w:rPr>
          <w:rtl/>
          <w:cs/>
          <w:lang w:val="ar_AE" w:bidi="ar_AE"/>
        </w:rPr>
        <w:t>فيلبي 3:6</w:t>
      </w:r>
    </w:p>
    <w:p>
      <w:pPr>
        <w:pStyle w:val="ListBullet"/>
        <w:bidi/>
        <w:spacing w:line="240" w:lineRule="auto"/>
        <w:ind w:left="720"/>
      </w:pPr>
      <w:r>
        <w:rPr>
          <w:rtl/>
          <w:cs/>
          <w:lang w:val="ar_AE" w:bidi="ar_AE"/>
        </w:rPr>
      </w:r>
      <w:r>
        <w:rPr>
          <w:rtl/>
          <w:cs/>
          <w:lang w:val="ar_AE" w:bidi="ar_AE"/>
        </w:rPr>
        <w:t>رومية 10:1–3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H7065, H7068, G22050, G22060, G22070, G60410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غيور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"غيور" و"الغَيْرَة" في هذا السياق إلى الرغبة القوية من أجل حماية وحفظ نقاء عَلاقة ما. ويمكن أن تشير أيضًا إلى رغبة قوية في الاحتفاظ بشيء أو شخص ما (انظر العدد 11:29).</w:t>
      </w:r>
    </w:p>
    <w:p>
      <w:pPr>
        <w:pStyle w:val="ListBullet"/>
        <w:bidi/>
        <w:spacing w:line="240" w:lineRule="auto"/>
        <w:ind w:left="720"/>
      </w:pPr>
      <w:r>
        <w:rPr>
          <w:rtl/>
          <w:cs/>
          <w:lang w:val="ar_AE" w:bidi="ar_AE"/>
        </w:rPr>
      </w:r>
      <w:r>
        <w:rPr>
          <w:rtl/>
          <w:cs/>
          <w:lang w:val="ar_AE" w:bidi="ar_AE"/>
        </w:rPr>
        <w:t>يُستخدم مصطلح "غيور" لوصف الشعور بالغضب الذي يشعر به الشخص تجاه امرأته عندما يعتريه الشك في عدم أمانة امرأته من نحو زواجهما (انظر العدد 5:14).</w:t>
      </w:r>
    </w:p>
    <w:p>
      <w:pPr>
        <w:pStyle w:val="ListBullet"/>
        <w:bidi/>
        <w:spacing w:line="240" w:lineRule="auto"/>
        <w:ind w:left="720"/>
      </w:pPr>
      <w:r>
        <w:rPr>
          <w:rtl/>
          <w:cs/>
          <w:lang w:val="ar_AE" w:bidi="ar_AE"/>
        </w:rPr>
      </w:r>
      <w:r>
        <w:rPr>
          <w:rtl/>
          <w:cs/>
          <w:lang w:val="ar_AE" w:bidi="ar_AE"/>
        </w:rPr>
        <w:t>غالبًا ما تُستخدم مصطلحات "غيور" و"الغَيْرَة" لوصف رغبة الله القوية في أن يُحَب من قِبَل شعبه الذي دخل في عَلاقة العهد معه، وأن يكونوا أمناء له روحيًا، وأن يكون هو أول طلبتهم وشوقهم.</w:t>
      </w:r>
    </w:p>
    <w:p>
      <w:pPr>
        <w:pStyle w:val="ListBullet"/>
        <w:bidi/>
        <w:spacing w:line="240" w:lineRule="auto"/>
        <w:ind w:left="720"/>
      </w:pPr>
      <w:r>
        <w:rPr>
          <w:rtl/>
          <w:cs/>
          <w:lang w:val="ar_AE" w:bidi="ar_AE"/>
        </w:rPr>
      </w:r>
      <w:r>
        <w:rPr>
          <w:rtl/>
          <w:cs/>
          <w:lang w:val="ar_AE" w:bidi="ar_AE"/>
        </w:rPr>
        <w:t>عند استخدامها في الكتاب المقدس، تشير هذه المصطلحات غالبًا إلى رغبة الله القوية في أن يبقى شعبه طاهرًا وغير ملوث بالخطية.</w:t>
      </w:r>
    </w:p>
    <w:p>
      <w:pPr>
        <w:pStyle w:val="ListBullet"/>
        <w:bidi/>
        <w:spacing w:line="240" w:lineRule="auto"/>
        <w:ind w:left="720"/>
      </w:pPr>
      <w:r>
        <w:rPr>
          <w:rtl/>
          <w:cs/>
          <w:lang w:val="ar_AE" w:bidi="ar_AE"/>
        </w:rPr>
      </w:r>
      <w:r>
        <w:rPr>
          <w:rtl/>
          <w:cs/>
          <w:lang w:val="ar_AE" w:bidi="ar_AE"/>
        </w:rPr>
        <w:t>الله "غيور" على مجده، ويرغب في أن يُعامل بالإكرام والتقدير اللائق به.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كلمة "غيور" بعبارات مثل "رغبة قوية حامية" أو "رغبة في الاحتفاظ".</w:t>
      </w:r>
    </w:p>
    <w:p>
      <w:pPr>
        <w:pStyle w:val="ListBullet"/>
        <w:bidi/>
        <w:spacing w:line="240" w:lineRule="auto"/>
        <w:ind w:left="720"/>
      </w:pPr>
      <w:r>
        <w:rPr>
          <w:rtl/>
          <w:cs/>
          <w:lang w:val="ar_AE" w:bidi="ar_AE"/>
        </w:rPr>
      </w:r>
      <w:r>
        <w:rPr>
          <w:rtl/>
          <w:cs/>
          <w:lang w:val="ar_AE" w:bidi="ar_AE"/>
        </w:rPr>
        <w:t>كما يمكن تَرْجَمَة مصطلح "الغَيْرَة" بعبارات مثل "شعور حماية قوي" أو "شعور يرغب في الاحتفاظ".</w:t>
      </w:r>
    </w:p>
    <w:p>
      <w:pPr>
        <w:pStyle w:val="ListBullet"/>
        <w:bidi/>
        <w:spacing w:line="240" w:lineRule="auto"/>
        <w:ind w:left="720"/>
      </w:pPr>
      <w:r>
        <w:rPr>
          <w:rtl/>
          <w:cs/>
          <w:lang w:val="ar_AE" w:bidi="ar_AE"/>
        </w:rPr>
      </w:r>
      <w:r>
        <w:rPr>
          <w:rtl/>
          <w:cs/>
          <w:lang w:val="ar_AE" w:bidi="ar_AE"/>
        </w:rPr>
        <w:t>عند الحديث عن الله، تيقن من أن تَرْجَمَة هذه المصطلحات لا تعطي معنى سلبيًا مثل الشعور بالاستياء أو الحسد من شخص آخر.</w:t>
      </w:r>
    </w:p>
    <w:p>
      <w:pPr>
        <w:bidi/>
      </w:pPr>
      <w:r>
        <w:rPr>
          <w:rtl/>
          <w:cs/>
          <w:lang w:val="ar_AE" w:bidi="ar_AE"/>
        </w:rPr>
      </w:r>
      <w:r>
        <w:rPr>
          <w:rtl/>
          <w:cs/>
          <w:lang w:val="ar_AE" w:bidi="ar_AE"/>
        </w:rPr>
        <w:t xml:space="preserve">(انظر أيضًا: </w:t>
      </w:r>
      <w:r>
        <w:rPr>
          <w:rtl/>
          <w:cs/>
          <w:lang w:val="ar_AE" w:bidi="ar_AE"/>
        </w:rPr>
        <w:t>الحسد</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