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qualify, qualified, disqualified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“qualify” refers to earning the right to receive certain benefits or to be recognized as having certain skills.</w:t>
      </w:r>
      <w:r>
        <w:rPr>
          <w:lang w:val="en_US" w:bidi="en_US"/>
        </w:rPr>
      </w:r>
      <w:r>
        <w:rPr>
          <w:lang w:val="en_US" w:bidi="en_US"/>
        </w:rPr>
      </w:r>
    </w:p>
    <w:p>
      <w:pPr>
        <w:pStyle w:val="ListBullet"/>
        <w:spacing w:line="240" w:lineRule="auto"/>
        <w:ind w:left="720"/>
      </w:pPr>
      <w:r>
        <w:rPr>
          <w:lang w:val="en_US" w:bidi="en_US"/>
        </w:rPr>
      </w:r>
      <w:r>
        <w:rPr>
          <w:lang w:val="en_US" w:bidi="en_US"/>
        </w:rPr>
        <w:t>A person who is “qualified” for a particular job has the necessary skills and training to do that job.</w:t>
      </w:r>
      <w:r>
        <w:rPr>
          <w:lang w:val="en_US" w:bidi="en_US"/>
        </w:rPr>
      </w:r>
    </w:p>
    <w:p>
      <w:pPr>
        <w:pStyle w:val="ListBullet"/>
        <w:spacing w:line="240" w:lineRule="auto"/>
        <w:ind w:left="720"/>
      </w:pPr>
      <w:r>
        <w:rPr>
          <w:lang w:val="en_US" w:bidi="en_US"/>
        </w:rPr>
      </w:r>
      <w:r>
        <w:rPr>
          <w:lang w:val="en_US" w:bidi="en_US"/>
        </w:rPr>
        <w:t>In his letter to the Colossian church, the apostle Paul wrote that God the Father has made believers “qualified” to participate in his kingdom of light. This means that God has given them everything they need to live godly lives.</w:t>
      </w:r>
      <w:r>
        <w:rPr>
          <w:lang w:val="en_US" w:bidi="en_US"/>
        </w:rPr>
      </w:r>
    </w:p>
    <w:p>
      <w:pPr>
        <w:pStyle w:val="ListBullet"/>
        <w:spacing w:line="240" w:lineRule="auto"/>
        <w:ind w:left="720"/>
      </w:pPr>
      <w:r>
        <w:rPr>
          <w:lang w:val="en_US" w:bidi="en_US"/>
        </w:rPr>
      </w:r>
      <w:r>
        <w:rPr>
          <w:lang w:val="en_US" w:bidi="en_US"/>
        </w:rPr>
        <w:t>The believer cannot earn the right to be part of God’s kingdom. He is only qualified because God has redeemed him with the blood of Christ.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“qualified” could be translated as “equipped” or “skilled” or “enabled.”</w:t>
      </w:r>
      <w:r>
        <w:rPr>
          <w:lang w:val="en_US" w:bidi="en_US"/>
        </w:rPr>
      </w:r>
    </w:p>
    <w:p>
      <w:pPr>
        <w:pStyle w:val="ListBullet"/>
        <w:spacing w:line="240" w:lineRule="auto"/>
        <w:ind w:left="720"/>
      </w:pPr>
      <w:r>
        <w:rPr>
          <w:lang w:val="en_US" w:bidi="en_US"/>
        </w:rPr>
      </w:r>
      <w:r>
        <w:rPr>
          <w:lang w:val="en_US" w:bidi="en_US"/>
        </w:rPr>
        <w:t>To “qualify” someone could be translated as to “equip” or to “enable” or to “empower.”</w:t>
      </w:r>
      <w:r>
        <w:rPr>
          <w:lang w:val="en_US" w:bidi="en_US"/>
        </w:rPr>
      </w:r>
      <w:r>
        <w:rPr>
          <w:lang w:val="en_US" w:bidi="en_US"/>
        </w:rPr>
      </w:r>
    </w:p>
    <w:p>
      <w:pPr/>
      <w:r>
        <w:rPr>
          <w:lang w:val="en_US" w:bidi="en_US"/>
        </w:rPr>
      </w:r>
      <w:r>
        <w:rPr>
          <w:lang w:val="en_US" w:bidi="en_US"/>
        </w:rPr>
        <w:t xml:space="preserve">(See also: </w:t>
      </w:r>
      <w:r>
        <w:rPr>
          <w:lang w:val="en_US" w:bidi="en_US"/>
        </w:rPr>
        <w:t>Colossae</w:t>
      </w:r>
      <w:r>
        <w:rPr>
          <w:lang w:val="en_US" w:bidi="en_US"/>
        </w:rPr>
        <w:t xml:space="preserve">, </w:t>
      </w:r>
      <w:r>
        <w:rPr>
          <w:lang w:val="en_US" w:bidi="en_US"/>
        </w:rPr>
        <w:t>godly</w:t>
      </w:r>
      <w:r>
        <w:rPr>
          <w:lang w:val="en_US" w:bidi="en_US"/>
        </w:rPr>
        <w:t xml:space="preserve">, </w:t>
      </w:r>
      <w:r>
        <w:rPr>
          <w:lang w:val="en_US" w:bidi="en_US"/>
        </w:rPr>
        <w:t>kingdom</w:t>
      </w:r>
      <w:r>
        <w:rPr>
          <w:lang w:val="en_US" w:bidi="en_US"/>
        </w:rPr>
        <w:t xml:space="preserve">, light, </w:t>
      </w:r>
      <w:r>
        <w:rPr>
          <w:lang w:val="en_US" w:bidi="en_US"/>
        </w:rPr>
        <w:t>Paul</w:t>
      </w:r>
      <w:r>
        <w:rPr>
          <w:lang w:val="en_US" w:bidi="en_US"/>
        </w:rPr>
        <w:t xml:space="preserve">, </w:t>
      </w:r>
      <w:r>
        <w:rPr>
          <w:lang w:val="en_US" w:bidi="en_US"/>
        </w:rPr>
        <w:t>redeem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H3581</w:t>
      </w:r>
      <w:r>
        <w:rPr>
          <w:lang w:val="en_US" w:bidi="en_US"/>
        </w:rPr>
      </w:r>
      <w:r>
        <w:rPr>
          <w:lang w:val="en_US" w:bidi="en_US"/>
        </w:rPr>
      </w:r>
      <w:r>
        <w:rPr>
          <w:lang w:val="en_US" w:bidi="en_US"/>
        </w:rPr>
      </w:r>
    </w:p>
    <w:p>
      <w:pPr/>
      <w:r>
        <w:rPr>
          <w:lang w:val="en_US" w:bidi="en_US"/>
        </w:rPr>
      </w:r>
    </w:p>
    <w:p>
      <w:pPr>
        <w:pStyle w:val="Heading2"/>
      </w:pPr>
      <w:r>
        <w:rPr>
          <w:lang w:val="en_US" w:bidi="en_US"/>
        </w:rPr>
        <w:t>queen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queen is either the female ruler of a country or the wife of a king.</w:t>
      </w:r>
      <w:r>
        <w:rPr>
          <w:lang w:val="en_US" w:bidi="en_US"/>
        </w:rPr>
      </w:r>
      <w:r>
        <w:rPr>
          <w:lang w:val="en_US" w:bidi="en_US"/>
        </w:rPr>
      </w:r>
    </w:p>
    <w:p>
      <w:pPr>
        <w:pStyle w:val="ListBullet"/>
        <w:spacing w:line="240" w:lineRule="auto"/>
        <w:ind w:left="720"/>
      </w:pPr>
      <w:r>
        <w:rPr>
          <w:lang w:val="en_US" w:bidi="en_US"/>
        </w:rPr>
      </w:r>
      <w:r>
        <w:rPr>
          <w:lang w:val="en_US" w:bidi="en_US"/>
        </w:rPr>
        <w:t>Esther became the queen of the Persian empire when she married King Ahasuerus.</w:t>
      </w:r>
      <w:r>
        <w:rPr>
          <w:lang w:val="en_US" w:bidi="en_US"/>
        </w:rPr>
      </w:r>
    </w:p>
    <w:p>
      <w:pPr>
        <w:pStyle w:val="ListBullet"/>
        <w:spacing w:line="240" w:lineRule="auto"/>
        <w:ind w:left="720"/>
      </w:pPr>
      <w:r>
        <w:rPr>
          <w:lang w:val="en_US" w:bidi="en_US"/>
        </w:rPr>
      </w:r>
      <w:r>
        <w:rPr>
          <w:lang w:val="en_US" w:bidi="en_US"/>
        </w:rPr>
        <w:t>Queen Jezebel was the evil wife of King Ahab.</w:t>
      </w:r>
      <w:r>
        <w:rPr>
          <w:lang w:val="en_US" w:bidi="en_US"/>
        </w:rPr>
      </w:r>
    </w:p>
    <w:p>
      <w:pPr>
        <w:pStyle w:val="ListBullet"/>
        <w:spacing w:line="240" w:lineRule="auto"/>
        <w:ind w:left="720"/>
      </w:pPr>
      <w:r>
        <w:rPr>
          <w:lang w:val="en_US" w:bidi="en_US"/>
        </w:rPr>
      </w:r>
      <w:r>
        <w:rPr>
          <w:lang w:val="en_US" w:bidi="en_US"/>
        </w:rPr>
        <w:t>The Queen of Sheba was a famous ruler who came to visit King Solomon.</w:t>
      </w:r>
      <w:r>
        <w:rPr>
          <w:lang w:val="en_US" w:bidi="en_US"/>
        </w:rPr>
      </w:r>
    </w:p>
    <w:p>
      <w:pPr>
        <w:pStyle w:val="ListBullet"/>
        <w:spacing w:line="240" w:lineRule="auto"/>
        <w:ind w:left="720"/>
      </w:pPr>
      <w:r>
        <w:rPr>
          <w:lang w:val="en_US" w:bidi="en_US"/>
        </w:rPr>
      </w:r>
      <w:r>
        <w:rPr>
          <w:lang w:val="en_US" w:bidi="en_US"/>
        </w:rPr>
        <w:t>A term such as “queen mother” usually referred to the mother or grandmother of a ruling king or the widow of the previous king. A queen mother had much influence; Athaliah, for example, influenced the people to worship idols.</w:t>
      </w:r>
      <w:r>
        <w:rPr>
          <w:lang w:val="en_US" w:bidi="en_US"/>
        </w:rPr>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Athaliah</w:t>
      </w:r>
      <w:r>
        <w:rPr>
          <w:lang w:val="en_US" w:bidi="en_US"/>
        </w:rPr>
        <w:t xml:space="preserve">, </w:t>
      </w:r>
      <w:r>
        <w:rPr>
          <w:lang w:val="en_US" w:bidi="en_US"/>
        </w:rPr>
        <w:t>Esther</w:t>
      </w:r>
      <w:r>
        <w:rPr>
          <w:lang w:val="en_US" w:bidi="en_US"/>
        </w:rPr>
        <w:t xml:space="preserve">, </w:t>
      </w:r>
      <w:r>
        <w:rPr>
          <w:lang w:val="en_US" w:bidi="en_US"/>
        </w:rPr>
        <w:t>king</w:t>
      </w:r>
      <w:r>
        <w:rPr>
          <w:lang w:val="en_US" w:bidi="en_US"/>
        </w:rPr>
        <w:t xml:space="preserve">. </w:t>
      </w:r>
      <w:r>
        <w:rPr>
          <w:lang w:val="en_US" w:bidi="en_US"/>
        </w:rPr>
        <w:t>Persia</w:t>
      </w:r>
      <w:r>
        <w:rPr>
          <w:lang w:val="en_US" w:bidi="en_US"/>
        </w:rPr>
        <w:t xml:space="preserve"> </w:t>
      </w:r>
      <w:r>
        <w:rPr>
          <w:lang w:val="en_US" w:bidi="en_US"/>
        </w:rPr>
        <w:t>ruler</w:t>
      </w:r>
      <w:r>
        <w:rPr>
          <w:lang w:val="en_US" w:bidi="en_US"/>
        </w:rPr>
        <w:t xml:space="preserve">, </w:t>
      </w:r>
      <w:r>
        <w:rPr>
          <w:lang w:val="en_US" w:bidi="en_US"/>
        </w:rPr>
        <w:t>Sheba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10:10</w:t>
      </w:r>
      <w:r>
        <w:rPr>
          <w:lang w:val="en_US" w:bidi="en_US"/>
        </w:rPr>
      </w:r>
    </w:p>
    <w:p>
      <w:pPr>
        <w:pStyle w:val="ListBullet"/>
        <w:spacing w:line="240" w:lineRule="auto"/>
        <w:ind w:left="720"/>
      </w:pPr>
      <w:r>
        <w:rPr>
          <w:lang w:val="en_US" w:bidi="en_US"/>
        </w:rPr>
      </w:r>
      <w:r>
        <w:rPr>
          <w:lang w:val="en_US" w:bidi="en_US"/>
        </w:rPr>
        <w:t>1 Kings 11:18–19</w:t>
      </w:r>
      <w:r>
        <w:rPr>
          <w:lang w:val="en_US" w:bidi="en_US"/>
        </w:rPr>
      </w:r>
    </w:p>
    <w:p>
      <w:pPr>
        <w:pStyle w:val="ListBullet"/>
        <w:spacing w:line="240" w:lineRule="auto"/>
        <w:ind w:left="720"/>
      </w:pPr>
      <w:r>
        <w:rPr>
          <w:lang w:val="en_US" w:bidi="en_US"/>
        </w:rPr>
      </w:r>
      <w:r>
        <w:rPr>
          <w:lang w:val="en_US" w:bidi="en_US"/>
        </w:rPr>
        <w:t>2 Kings 10:12–14</w:t>
      </w:r>
      <w:r>
        <w:rPr>
          <w:lang w:val="en_US" w:bidi="en_US"/>
        </w:rPr>
      </w:r>
    </w:p>
    <w:p>
      <w:pPr>
        <w:pStyle w:val="ListBullet"/>
        <w:spacing w:line="240" w:lineRule="auto"/>
        <w:ind w:left="720"/>
      </w:pPr>
      <w:r>
        <w:rPr>
          <w:lang w:val="en_US" w:bidi="en_US"/>
        </w:rPr>
      </w:r>
      <w:r>
        <w:rPr>
          <w:lang w:val="en_US" w:bidi="en_US"/>
        </w:rPr>
        <w:t>Acts 8:27</w:t>
      </w:r>
      <w:r>
        <w:rPr>
          <w:lang w:val="en_US" w:bidi="en_US"/>
        </w:rPr>
      </w:r>
    </w:p>
    <w:p>
      <w:pPr>
        <w:pStyle w:val="ListBullet"/>
        <w:spacing w:line="240" w:lineRule="auto"/>
        <w:ind w:left="720"/>
      </w:pPr>
      <w:r>
        <w:rPr>
          <w:lang w:val="en_US" w:bidi="en_US"/>
        </w:rPr>
      </w:r>
      <w:r>
        <w:rPr>
          <w:lang w:val="en_US" w:bidi="en_US"/>
        </w:rPr>
        <w:t>Esther 1:17</w:t>
      </w:r>
      <w:r>
        <w:rPr>
          <w:lang w:val="en_US" w:bidi="en_US"/>
        </w:rPr>
      </w:r>
    </w:p>
    <w:p>
      <w:pPr>
        <w:pStyle w:val="ListBullet"/>
        <w:spacing w:line="240" w:lineRule="auto"/>
        <w:ind w:left="720"/>
      </w:pPr>
      <w:r>
        <w:rPr>
          <w:lang w:val="en_US" w:bidi="en_US"/>
        </w:rPr>
      </w:r>
      <w:r>
        <w:rPr>
          <w:lang w:val="en_US" w:bidi="en_US"/>
        </w:rPr>
        <w:t>Luke 11:31</w:t>
      </w:r>
      <w:r>
        <w:rPr>
          <w:lang w:val="en_US" w:bidi="en_US"/>
        </w:rPr>
      </w:r>
    </w:p>
    <w:p>
      <w:pPr>
        <w:pStyle w:val="ListBullet"/>
        <w:spacing w:line="240" w:lineRule="auto"/>
        <w:ind w:left="720"/>
      </w:pPr>
      <w:r>
        <w:rPr>
          <w:lang w:val="en_US" w:bidi="en_US"/>
        </w:rPr>
      </w:r>
      <w:r>
        <w:rPr>
          <w:lang w:val="en_US" w:bidi="en_US"/>
        </w:rPr>
        <w:t>Matthew 12:42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H1404, H1377, H4410, H4427, H4433, H4436, H4438, H4446, H7694, H8282, G09380</w:t>
      </w:r>
      <w:r>
        <w:rPr>
          <w:lang w:val="en_US" w:bidi="en_US"/>
        </w:rPr>
      </w:r>
      <w:r>
        <w:rPr>
          <w:lang w:val="en_US" w:bidi="en_US"/>
        </w:rPr>
      </w:r>
      <w:r>
        <w:rPr>
          <w:lang w:val="en_US" w:bidi="en_US"/>
        </w:rPr>
      </w:r>
    </w:p>
    <w:p>
      <w:pPr/>
      <w:r>
        <w:rPr>
          <w:lang w:val="en_US" w:bidi="en_US"/>
        </w:rPr>
      </w:r>
    </w:p>
    <w:p>
      <w:pPr>
        <w:pStyle w:val="Heading2"/>
      </w:pPr>
      <w:r>
        <w:rPr>
          <w:lang w:val="en_US" w:bidi="en_US"/>
        </w:rPr>
        <w:t>quench, quenched, unquenchable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“quench” means to put out or stop something that is demanding to be satisfied.</w:t>
      </w:r>
      <w:r>
        <w:rPr>
          <w:lang w:val="en_US" w:bidi="en_US"/>
        </w:rPr>
      </w:r>
      <w:r>
        <w:rPr>
          <w:lang w:val="en_US" w:bidi="en_US"/>
        </w:rPr>
      </w:r>
    </w:p>
    <w:p>
      <w:pPr>
        <w:pStyle w:val="ListBullet"/>
        <w:spacing w:line="240" w:lineRule="auto"/>
        <w:ind w:left="720"/>
      </w:pPr>
      <w:r>
        <w:rPr>
          <w:lang w:val="en_US" w:bidi="en_US"/>
        </w:rPr>
      </w:r>
      <w:r>
        <w:rPr>
          <w:lang w:val="en_US" w:bidi="en_US"/>
        </w:rPr>
        <w:t>This term is usually used in the context of quenching thirst and means to stop being thirsty by drinking something.</w:t>
      </w:r>
      <w:r>
        <w:rPr>
          <w:lang w:val="en_US" w:bidi="en_US"/>
        </w:rPr>
      </w:r>
    </w:p>
    <w:p>
      <w:pPr>
        <w:pStyle w:val="ListBullet"/>
        <w:spacing w:line="240" w:lineRule="auto"/>
        <w:ind w:left="720"/>
      </w:pPr>
      <w:r>
        <w:rPr>
          <w:lang w:val="en_US" w:bidi="en_US"/>
        </w:rPr>
      </w:r>
      <w:r>
        <w:rPr>
          <w:lang w:val="en_US" w:bidi="en_US"/>
        </w:rPr>
        <w:t>It can also be used to refer to putting out a fire.</w:t>
      </w:r>
      <w:r>
        <w:rPr>
          <w:lang w:val="en_US" w:bidi="en_US"/>
        </w:rPr>
      </w:r>
    </w:p>
    <w:p>
      <w:pPr>
        <w:pStyle w:val="ListBullet"/>
        <w:spacing w:line="240" w:lineRule="auto"/>
        <w:ind w:left="720"/>
      </w:pPr>
      <w:r>
        <w:rPr>
          <w:lang w:val="en_US" w:bidi="en_US"/>
        </w:rPr>
      </w:r>
      <w:r>
        <w:rPr>
          <w:lang w:val="en_US" w:bidi="en_US"/>
        </w:rPr>
        <w:t>Both thirst and fire are quenched with water.</w:t>
      </w:r>
      <w:r>
        <w:rPr>
          <w:lang w:val="en_US" w:bidi="en_US"/>
        </w:rPr>
      </w:r>
    </w:p>
    <w:p>
      <w:pPr>
        <w:pStyle w:val="ListBullet"/>
        <w:spacing w:line="240" w:lineRule="auto"/>
        <w:ind w:left="720"/>
      </w:pPr>
      <w:r>
        <w:rPr>
          <w:lang w:val="en_US" w:bidi="en_US"/>
        </w:rPr>
      </w:r>
      <w:r>
        <w:rPr>
          <w:lang w:val="en_US" w:bidi="en_US"/>
        </w:rPr>
        <w:t>Paul uses the term “quench” in a figurative way when he instructs believers to not “quench the Holy Spirit.” This means to not discourage people from allowing the Holy Spirit from produce his fruits and gifts in them. Quenching the Holy Spirit means preventing the Holy Spirit from freely manifesting his power and work in people..</w:t>
      </w:r>
      <w:r>
        <w:rPr>
          <w:lang w:val="en_US" w:bidi="en_US"/>
        </w:rPr>
      </w:r>
      <w:r>
        <w:rPr>
          <w:lang w:val="en_US" w:bidi="en_US"/>
        </w:rPr>
      </w:r>
    </w:p>
    <w:p>
      <w:pPr/>
      <w:r>
        <w:rPr>
          <w:lang w:val="en_US" w:bidi="en_US"/>
        </w:rPr>
      </w:r>
      <w:r>
        <w:rPr>
          <w:lang w:val="en_US" w:bidi="en_US"/>
        </w:rPr>
        <w:t xml:space="preserve">(See also: </w:t>
      </w:r>
      <w:r>
        <w:rPr>
          <w:lang w:val="en_US" w:bidi="en_US"/>
        </w:rPr>
        <w:t>fruit</w:t>
      </w:r>
      <w:r>
        <w:rPr>
          <w:lang w:val="en_US" w:bidi="en_US"/>
        </w:rPr>
        <w:t xml:space="preserve">, gift, </w:t>
      </w:r>
      <w:r>
        <w:rPr>
          <w:lang w:val="en_US" w:bidi="en_US"/>
        </w:rPr>
        <w:t>Holy 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5:19</w:t>
      </w:r>
      <w:r>
        <w:rPr>
          <w:lang w:val="en_US" w:bidi="en_US"/>
        </w:rPr>
      </w:r>
    </w:p>
    <w:p>
      <w:pPr>
        <w:pStyle w:val="ListBullet"/>
        <w:spacing w:line="240" w:lineRule="auto"/>
        <w:ind w:left="720"/>
      </w:pPr>
      <w:r>
        <w:rPr>
          <w:lang w:val="en_US" w:bidi="en_US"/>
        </w:rPr>
      </w:r>
      <w:r>
        <w:rPr>
          <w:lang w:val="en_US" w:bidi="en_US"/>
        </w:rPr>
        <w:t>Ezekiel 20:47</w:t>
      </w:r>
      <w:r>
        <w:rPr>
          <w:lang w:val="en_US" w:bidi="en_US"/>
        </w:rPr>
      </w:r>
    </w:p>
    <w:p>
      <w:pPr>
        <w:pStyle w:val="ListBullet"/>
        <w:spacing w:line="240" w:lineRule="auto"/>
        <w:ind w:left="720"/>
      </w:pPr>
      <w:r>
        <w:rPr>
          <w:lang w:val="en_US" w:bidi="en_US"/>
        </w:rPr>
      </w:r>
      <w:r>
        <w:rPr>
          <w:lang w:val="en_US" w:bidi="en_US"/>
        </w:rPr>
        <w:t>Isaiah 1:31</w:t>
      </w:r>
      <w:r>
        <w:rPr>
          <w:lang w:val="en_US" w:bidi="en_US"/>
        </w:rPr>
      </w:r>
    </w:p>
    <w:p>
      <w:pPr>
        <w:pStyle w:val="ListBullet"/>
        <w:spacing w:line="240" w:lineRule="auto"/>
        <w:ind w:left="720"/>
      </w:pPr>
      <w:r>
        <w:rPr>
          <w:lang w:val="en_US" w:bidi="en_US"/>
        </w:rPr>
      </w:r>
      <w:r>
        <w:rPr>
          <w:lang w:val="en_US" w:bidi="en_US"/>
        </w:rPr>
        <w:t>Jeremiah 21:12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H1846, H3518, H7665, G07620, G45700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