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त्रोआस</w:t>
      </w:r>
      <w:r>
        <w:rPr>
          <w:lang w:val="hi_IN" w:bidi="hi_IN"/>
        </w:rPr>
      </w:r>
    </w:p>
    <w:p>
      <w:pPr>
        <w:pStyle w:val="Heading3"/>
      </w:pPr>
      <w:r>
        <w:rPr>
          <w:lang w:val="hi_IN" w:bidi="hi_IN"/>
        </w:rPr>
        <w:t>तथ्य:</w:t>
      </w:r>
    </w:p>
    <w:p>
      <w:pPr/>
      <w:r>
        <w:rPr>
          <w:lang w:val="hi_IN" w:bidi="hi_IN"/>
        </w:rPr>
      </w:r>
      <w:r>
        <w:rPr>
          <w:lang w:val="hi_IN" w:bidi="hi_IN"/>
        </w:rPr>
        <w:t>त्रोआस नगर एक बंदरगाह था जो प्राचीन रोम के एशिया प्रांत के पश्चिमी तट पर बसा था।</w:t>
      </w:r>
    </w:p>
    <w:p>
      <w:pPr>
        <w:pStyle w:val="ListBullet"/>
        <w:spacing w:line="240" w:lineRule="auto"/>
        <w:ind w:left="720"/>
      </w:pPr>
      <w:r>
        <w:rPr>
          <w:lang w:val="hi_IN" w:bidi="hi_IN"/>
        </w:rPr>
      </w:r>
      <w:r>
        <w:rPr>
          <w:lang w:val="hi_IN" w:bidi="hi_IN"/>
        </w:rPr>
        <w:t>पौलुस सुसमाचार का प्रचार करने के लिए विभिन्न क्षेत्रों के दौरे के दौरान त्रोआस में कम से कम तीन बार गया था।</w:t>
      </w:r>
    </w:p>
    <w:p>
      <w:pPr>
        <w:pStyle w:val="ListBullet"/>
        <w:spacing w:line="240" w:lineRule="auto"/>
        <w:ind w:left="720"/>
      </w:pPr>
      <w:r>
        <w:rPr>
          <w:lang w:val="hi_IN" w:bidi="hi_IN"/>
        </w:rPr>
      </w:r>
      <w:r>
        <w:rPr>
          <w:lang w:val="hi_IN" w:bidi="hi_IN"/>
        </w:rPr>
        <w:t>उसी नगर की एक घटना है कि पौलुस देर रात तक प्रचार कर रहा था और एक युवक यूतुखुस को नींद आ गई। वह बहुत ऊंचे पर खिड़की में बैठा था इसलिए वह बाहर गिर गया और मर गया। परमेश्वर के सामर्थ्य से पौलुस ने उसे पुनः जीवित किया।</w:t>
      </w:r>
    </w:p>
    <w:p>
      <w:pPr>
        <w:pStyle w:val="ListBullet"/>
        <w:spacing w:line="240" w:lineRule="auto"/>
        <w:ind w:left="720"/>
      </w:pPr>
      <w:r>
        <w:rPr>
          <w:lang w:val="hi_IN" w:bidi="hi_IN"/>
        </w:rPr>
      </w:r>
      <w:r>
        <w:rPr>
          <w:lang w:val="hi_IN" w:bidi="hi_IN"/>
        </w:rPr>
        <w:t>जब पौलुस रोम के बन्दीगृह में था तब उस ने तीमुथिमुस को पत्र लिखा था कि वह त्रोआस से उसके कुंडली ग्रन्थ और बागा ले आए, जिन्हें वह वहां छोड़ आया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एशिया</w:t>
      </w:r>
      <w:r>
        <w:rPr>
          <w:lang w:val="hi_IN" w:bidi="hi_IN"/>
        </w:rPr>
        <w:t xml:space="preserve">, </w:t>
      </w:r>
      <w:r>
        <w:rPr>
          <w:lang w:val="hi_IN" w:bidi="hi_IN"/>
        </w:rPr>
        <w:t>प्रचार करना</w:t>
      </w:r>
      <w:r>
        <w:rPr>
          <w:lang w:val="hi_IN" w:bidi="hi_IN"/>
        </w:rPr>
        <w:t xml:space="preserve">, </w:t>
      </w:r>
      <w:r>
        <w:rPr>
          <w:lang w:val="hi_IN" w:bidi="hi_IN"/>
        </w:rPr>
        <w:t>प्रदेश</w:t>
      </w:r>
      <w:r>
        <w:rPr>
          <w:lang w:val="hi_IN" w:bidi="hi_IN"/>
        </w:rPr>
        <w:t xml:space="preserve">, खड़ा करना, </w:t>
      </w:r>
      <w:r>
        <w:rPr>
          <w:lang w:val="hi_IN" w:bidi="hi_IN"/>
        </w:rPr>
        <w:t>रोम</w:t>
      </w:r>
      <w:r>
        <w:rPr>
          <w:lang w:val="hi_IN" w:bidi="hi_IN"/>
        </w:rPr>
        <w:t xml:space="preserve">, </w:t>
      </w:r>
      <w:r>
        <w:rPr>
          <w:lang w:val="hi_IN" w:bidi="hi_IN"/>
        </w:rPr>
        <w:t>कुंडली-ग्रन्थ</w:t>
      </w:r>
      <w:r>
        <w:rPr>
          <w:lang w:val="hi_IN" w:bidi="hi_IN"/>
        </w:rPr>
        <w:t xml:space="preserve">, </w:t>
      </w:r>
      <w:r>
        <w:rPr>
          <w:lang w:val="hi_IN" w:bidi="hi_IN"/>
        </w:rPr>
        <w:t>तीमुथियुस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2:13</w:t>
      </w:r>
    </w:p>
    <w:p>
      <w:pPr>
        <w:pStyle w:val="ListBullet"/>
        <w:spacing w:line="240" w:lineRule="auto"/>
        <w:ind w:left="720"/>
      </w:pPr>
      <w:r>
        <w:rPr>
          <w:lang w:val="hi_IN" w:bidi="hi_IN"/>
        </w:rPr>
      </w:r>
      <w:r>
        <w:rPr>
          <w:lang w:val="hi_IN" w:bidi="hi_IN"/>
        </w:rPr>
        <w:t>2 तीमुथियुस 04:11–13</w:t>
      </w:r>
    </w:p>
    <w:p>
      <w:pPr>
        <w:pStyle w:val="ListBullet"/>
        <w:spacing w:line="240" w:lineRule="auto"/>
        <w:ind w:left="720"/>
      </w:pPr>
      <w:r>
        <w:rPr>
          <w:lang w:val="hi_IN" w:bidi="hi_IN"/>
        </w:rPr>
      </w:r>
      <w:r>
        <w:rPr>
          <w:lang w:val="hi_IN" w:bidi="hi_IN"/>
        </w:rPr>
        <w:t>प्रे.का. 16:8</w:t>
      </w:r>
    </w:p>
    <w:p>
      <w:pPr>
        <w:pStyle w:val="ListBullet"/>
        <w:spacing w:line="240" w:lineRule="auto"/>
        <w:ind w:left="720"/>
      </w:pPr>
      <w:r>
        <w:rPr>
          <w:lang w:val="hi_IN" w:bidi="hi_IN"/>
        </w:rPr>
      </w:r>
      <w:r>
        <w:rPr>
          <w:lang w:val="hi_IN" w:bidi="hi_IN"/>
        </w:rPr>
        <w:t>प्रे.का. 20:5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G5174</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