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驢</w:t>
      </w:r>
      <w:r>
        <w:rPr>
          <w:lang w:val="zh_TW" w:bidi="zh_TW"/>
        </w:rPr>
      </w:r>
    </w:p>
    <w:p>
      <w:pPr>
        <w:pStyle w:val="Heading3"/>
      </w:pPr>
      <w:r>
        <w:rPr>
          <w:lang w:val="zh_TW" w:bidi="zh_TW"/>
        </w:rPr>
        <w:t>定義：</w:t>
      </w:r>
    </w:p>
    <w:p>
      <w:pPr/>
      <w:r>
        <w:rPr>
          <w:lang w:val="zh_TW" w:bidi="zh_TW"/>
        </w:rPr>
      </w:r>
      <w:r>
        <w:rPr>
          <w:lang w:val="zh_TW" w:bidi="zh_TW"/>
        </w:rPr>
        <w:t>驢子是一種四足的工作動物，類似於馬，但體型較小，耳朵較長。</w:t>
      </w:r>
    </w:p>
    <w:p>
      <w:pPr>
        <w:pStyle w:val="ListBullet"/>
        <w:spacing w:line="240" w:lineRule="auto"/>
        <w:ind w:left="720"/>
      </w:pPr>
      <w:r>
        <w:rPr>
          <w:lang w:val="zh_TW" w:bidi="zh_TW"/>
        </w:rPr>
      </w:r>
      <w:r>
        <w:rPr>
          <w:lang w:val="zh_TW" w:bidi="zh_TW"/>
        </w:rPr>
        <w:t>騾子是公驢和母馬的後代，通常無法生育。</w:t>
      </w:r>
    </w:p>
    <w:p>
      <w:pPr>
        <w:pStyle w:val="ListBullet"/>
        <w:spacing w:line="240" w:lineRule="auto"/>
        <w:ind w:left="720"/>
      </w:pPr>
      <w:r>
        <w:rPr>
          <w:lang w:val="zh_TW" w:bidi="zh_TW"/>
        </w:rPr>
      </w:r>
      <w:r>
        <w:rPr>
          <w:lang w:val="zh_TW" w:bidi="zh_TW"/>
        </w:rPr>
        <w:t>騾子非常強壯，因此是有價值的工作動物。</w:t>
      </w:r>
    </w:p>
    <w:p>
      <w:pPr>
        <w:pStyle w:val="ListBullet"/>
        <w:spacing w:line="240" w:lineRule="auto"/>
        <w:ind w:left="720"/>
      </w:pPr>
      <w:r>
        <w:rPr>
          <w:lang w:val="zh_TW" w:bidi="zh_TW"/>
        </w:rPr>
      </w:r>
      <w:r>
        <w:rPr>
          <w:lang w:val="zh_TW" w:bidi="zh_TW"/>
        </w:rPr>
        <w:t>驢和騾子都被用來運送重物和載人旅行。</w:t>
      </w:r>
    </w:p>
    <w:p>
      <w:pPr>
        <w:pStyle w:val="ListBullet"/>
        <w:spacing w:line="240" w:lineRule="auto"/>
        <w:ind w:left="720"/>
      </w:pPr>
      <w:r>
        <w:rPr>
          <w:lang w:val="zh_TW" w:bidi="zh_TW"/>
        </w:rPr>
      </w:r>
      <w:r>
        <w:rPr>
          <w:lang w:val="zh_TW" w:bidi="zh_TW"/>
        </w:rPr>
        <w:t>在聖經時代，君王在和平時期會騎驢，而不是馬，因為馬是用於戰爭時期。</w:t>
      </w:r>
    </w:p>
    <w:p>
      <w:pPr>
        <w:pStyle w:val="ListBullet"/>
        <w:spacing w:line="240" w:lineRule="auto"/>
        <w:ind w:left="720"/>
      </w:pPr>
      <w:r>
        <w:rPr>
          <w:lang w:val="zh_TW" w:bidi="zh_TW"/>
        </w:rPr>
      </w:r>
      <w:r>
        <w:rPr>
          <w:lang w:val="zh_TW" w:bidi="zh_TW"/>
        </w:rPr>
        <w:t>耶穌在被釘十字架前一週騎著一匹驢駒進入耶路撒冷。</w:t>
      </w:r>
    </w:p>
    <w:p>
      <w:pPr/>
      <w:r>
        <w:rPr>
          <w:lang w:val="zh_TW" w:bidi="zh_TW"/>
        </w:rPr>
      </w:r>
      <w:r>
        <w:rPr>
          <w:lang w:val="zh_TW" w:bidi="zh_TW"/>
        </w:rPr>
        <w:t>（另見：如何翻譯未知內容）</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列王紀上1:32–34</w:t>
      </w:r>
    </w:p>
    <w:p>
      <w:pPr>
        <w:pStyle w:val="ListBullet"/>
        <w:spacing w:line="240" w:lineRule="auto"/>
        <w:ind w:left="720"/>
      </w:pPr>
      <w:r>
        <w:rPr>
          <w:lang w:val="zh_TW" w:bidi="zh_TW"/>
        </w:rPr>
      </w:r>
      <w:r>
        <w:rPr>
          <w:lang w:val="zh_TW" w:bidi="zh_TW"/>
        </w:rPr>
        <w:t>撒母耳記上9:4</w:t>
      </w:r>
    </w:p>
    <w:p>
      <w:pPr>
        <w:pStyle w:val="ListBullet"/>
        <w:spacing w:line="240" w:lineRule="auto"/>
        <w:ind w:left="720"/>
      </w:pPr>
      <w:r>
        <w:rPr>
          <w:lang w:val="zh_TW" w:bidi="zh_TW"/>
        </w:rPr>
      </w:r>
      <w:r>
        <w:rPr>
          <w:lang w:val="zh_TW" w:bidi="zh_TW"/>
        </w:rPr>
        <w:t>列王紀下4:21–22</w:t>
      </w:r>
    </w:p>
    <w:p>
      <w:pPr>
        <w:pStyle w:val="ListBullet"/>
        <w:spacing w:line="240" w:lineRule="auto"/>
        <w:ind w:left="720"/>
      </w:pPr>
      <w:r>
        <w:rPr>
          <w:lang w:val="zh_TW" w:bidi="zh_TW"/>
        </w:rPr>
      </w:r>
      <w:r>
        <w:rPr>
          <w:lang w:val="zh_TW" w:bidi="zh_TW"/>
        </w:rPr>
        <w:t>申命記5:12–14</w:t>
      </w:r>
    </w:p>
    <w:p>
      <w:pPr>
        <w:pStyle w:val="ListBullet"/>
        <w:spacing w:line="240" w:lineRule="auto"/>
        <w:ind w:left="720"/>
      </w:pPr>
      <w:r>
        <w:rPr>
          <w:lang w:val="zh_TW" w:bidi="zh_TW"/>
        </w:rPr>
      </w:r>
      <w:r>
        <w:rPr>
          <w:lang w:val="zh_TW" w:bidi="zh_TW"/>
        </w:rPr>
        <w:t>路加福音13:15</w:t>
      </w:r>
    </w:p>
    <w:p>
      <w:pPr>
        <w:pStyle w:val="ListBullet"/>
        <w:spacing w:line="240" w:lineRule="auto"/>
        <w:ind w:left="720"/>
      </w:pPr>
      <w:r>
        <w:rPr>
          <w:lang w:val="zh_TW" w:bidi="zh_TW"/>
        </w:rPr>
      </w:r>
      <w:r>
        <w:rPr>
          <w:lang w:val="zh_TW" w:bidi="zh_TW"/>
        </w:rPr>
        <w:t>馬太福音21:2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史特朗號：H0860，H2543，H3222，H5895，H6167，H6501，H6505，H6506，G36780，G36880，G52680</w:t>
      </w:r>
      <w:r>
        <w:rPr>
          <w:lang w:val="zh_TW" w:bidi="zh_TW"/>
        </w:rPr>
      </w:r>
      <w:r>
        <w:rPr>
          <w:lang w:val="zh_TW" w:bidi="zh_TW"/>
        </w:rPr>
      </w:r>
    </w:p>
    <w:p>
      <w:pPr/>
      <w:r>
        <w:rPr>
          <w:lang w:val="zh_TW" w:bidi="zh_TW"/>
        </w:rPr>
      </w:r>
    </w:p>
    <w:p>
      <w:pPr>
        <w:pStyle w:val="Heading2"/>
      </w:pPr>
      <w:r>
        <w:rPr>
          <w:lang w:val="zh_TW" w:bidi="zh_TW"/>
        </w:rPr>
        <w:t>呂便</w:t>
      </w:r>
      <w:r>
        <w:rPr>
          <w:lang w:val="zh_TW" w:bidi="zh_TW"/>
        </w:rPr>
      </w:r>
    </w:p>
    <w:p>
      <w:pPr>
        <w:pStyle w:val="Heading3"/>
      </w:pPr>
      <w:r>
        <w:rPr>
          <w:lang w:val="zh_TW" w:bidi="zh_TW"/>
        </w:rPr>
        <w:t>史實：</w:t>
      </w:r>
    </w:p>
    <w:p>
      <w:pPr/>
      <w:r>
        <w:rPr>
          <w:lang w:val="zh_TW" w:bidi="zh_TW"/>
        </w:rPr>
      </w:r>
      <w:r>
        <w:rPr>
          <w:lang w:val="zh_TW" w:bidi="zh_TW"/>
        </w:rPr>
        <w:t>呂便是雅各的長子，也是利亞的第一個兒子。他的後代成為以色列的支派之一。</w:t>
      </w:r>
    </w:p>
    <w:p>
      <w:pPr>
        <w:pStyle w:val="ListBullet"/>
        <w:spacing w:line="240" w:lineRule="auto"/>
        <w:ind w:left="720"/>
      </w:pPr>
      <w:r>
        <w:rPr>
          <w:lang w:val="zh_TW" w:bidi="zh_TW"/>
        </w:rPr>
      </w:r>
      <w:r>
        <w:rPr>
          <w:lang w:val="zh_TW" w:bidi="zh_TW"/>
        </w:rPr>
        <w:t>他的後代所成的支派被稱為呂便支派或呂便人。</w:t>
      </w:r>
    </w:p>
    <w:p>
      <w:pPr>
        <w:pStyle w:val="ListBullet"/>
        <w:spacing w:line="240" w:lineRule="auto"/>
        <w:ind w:left="720"/>
      </w:pPr>
      <w:r>
        <w:rPr>
          <w:lang w:val="zh_TW" w:bidi="zh_TW"/>
        </w:rPr>
      </w:r>
      <w:r>
        <w:rPr>
          <w:lang w:val="zh_TW" w:bidi="zh_TW"/>
        </w:rPr>
        <w:t>在希伯來文中，名字呂便的意思是「看哪，一個兒子！」</w:t>
      </w:r>
    </w:p>
    <w:p>
      <w:pPr>
        <w:pStyle w:val="ListBullet"/>
        <w:spacing w:line="240" w:lineRule="auto"/>
        <w:ind w:left="720"/>
      </w:pPr>
      <w:r>
        <w:rPr>
          <w:lang w:val="zh_TW" w:bidi="zh_TW"/>
        </w:rPr>
      </w:r>
      <w:r>
        <w:rPr>
          <w:lang w:val="zh_TW" w:bidi="zh_TW"/>
        </w:rPr>
        <w:t>呂便支派與迦得支派和瑪拿西半支派一起住在約旦河東邊。</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以色列十二支派</w:t>
      </w:r>
      <w:r>
        <w:rPr>
          <w:lang w:val="zh_TW" w:bidi="zh_TW"/>
        </w:rPr>
        <w:t>、</w:t>
      </w:r>
      <w:r>
        <w:rPr>
          <w:lang w:val="zh_TW" w:bidi="zh_TW"/>
        </w:rPr>
        <w:t>雅各</w:t>
      </w:r>
      <w:r>
        <w:rPr>
          <w:lang w:val="zh_TW" w:bidi="zh_TW"/>
        </w:rPr>
        <w:t>、</w:t>
      </w:r>
      <w:r>
        <w:rPr>
          <w:lang w:val="zh_TW" w:bidi="zh_TW"/>
        </w:rPr>
        <w:t>利亞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創世記29:32</w:t>
      </w:r>
    </w:p>
    <w:p>
      <w:pPr>
        <w:pStyle w:val="ListBullet"/>
        <w:spacing w:line="240" w:lineRule="auto"/>
        <w:ind w:left="720"/>
      </w:pPr>
      <w:r>
        <w:rPr>
          <w:lang w:val="zh_TW" w:bidi="zh_TW"/>
        </w:rPr>
      </w:r>
      <w:r>
        <w:rPr>
          <w:lang w:val="zh_TW" w:bidi="zh_TW"/>
        </w:rPr>
        <w:t>創世記35:21–22</w:t>
      </w:r>
    </w:p>
    <w:p>
      <w:pPr>
        <w:pStyle w:val="ListBullet"/>
        <w:spacing w:line="240" w:lineRule="auto"/>
        <w:ind w:left="720"/>
      </w:pPr>
      <w:r>
        <w:rPr>
          <w:lang w:val="zh_TW" w:bidi="zh_TW"/>
        </w:rPr>
      </w:r>
      <w:r>
        <w:rPr>
          <w:lang w:val="zh_TW" w:bidi="zh_TW"/>
        </w:rPr>
        <w:t>創世記42:22</w:t>
      </w:r>
    </w:p>
    <w:p>
      <w:pPr>
        <w:pStyle w:val="ListBullet"/>
        <w:spacing w:line="240" w:lineRule="auto"/>
        <w:ind w:left="720"/>
      </w:pPr>
      <w:r>
        <w:rPr>
          <w:lang w:val="zh_TW" w:bidi="zh_TW"/>
        </w:rPr>
      </w:r>
      <w:r>
        <w:rPr>
          <w:lang w:val="zh_TW" w:bidi="zh_TW"/>
        </w:rPr>
        <w:t>創世記42:37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史特朗號：H7205，H7206，G45020</w:t>
      </w:r>
      <w:r>
        <w:rPr>
          <w:lang w:val="zh_TW" w:bidi="zh_TW"/>
        </w:rPr>
      </w:r>
      <w:r>
        <w:rPr>
          <w:lang w:val="zh_TW" w:bidi="zh_TW"/>
        </w:rPr>
      </w:r>
    </w:p>
    <w:p>
      <w:pPr/>
      <w:r>
        <w:rPr>
          <w:lang w:val="zh_TW" w:bidi="zh_TW"/>
        </w:rPr>
      </w:r>
    </w:p>
    <w:p>
      <w:pPr>
        <w:pStyle w:val="Heading2"/>
      </w:pPr>
      <w:r>
        <w:rPr>
          <w:lang w:val="zh_TW" w:bidi="zh_TW"/>
        </w:rPr>
        <w:t>律例</w:t>
      </w:r>
      <w:r>
        <w:rPr>
          <w:lang w:val="zh_TW" w:bidi="zh_TW"/>
        </w:rPr>
      </w:r>
    </w:p>
    <w:p>
      <w:pPr>
        <w:pStyle w:val="Heading3"/>
      </w:pPr>
      <w:r>
        <w:rPr>
          <w:lang w:val="zh_TW" w:bidi="zh_TW"/>
        </w:rPr>
        <w:t>定義：</w:t>
      </w:r>
    </w:p>
    <w:p>
      <w:pPr/>
      <w:r>
        <w:rPr>
          <w:lang w:val="zh_TW" w:bidi="zh_TW"/>
        </w:rPr>
      </w:r>
      <w:r>
        <w:rPr>
          <w:lang w:val="zh_TW" w:bidi="zh_TW"/>
        </w:rPr>
        <w:t>律例是一種公共規則或法律，讓人遵循的規則或指示。這個術語與「制定」一詞相關。</w:t>
      </w:r>
    </w:p>
    <w:p>
      <w:pPr>
        <w:pStyle w:val="ListBullet"/>
        <w:spacing w:line="240" w:lineRule="auto"/>
        <w:ind w:left="720"/>
      </w:pPr>
      <w:r>
        <w:rPr>
          <w:lang w:val="zh_TW" w:bidi="zh_TW"/>
        </w:rPr>
      </w:r>
      <w:r>
        <w:rPr>
          <w:lang w:val="zh_TW" w:bidi="zh_TW"/>
        </w:rPr>
        <w:t>有時，律例是一種通過多年實踐而確立的習俗。</w:t>
      </w:r>
    </w:p>
    <w:p>
      <w:pPr>
        <w:pStyle w:val="ListBullet"/>
        <w:spacing w:line="240" w:lineRule="auto"/>
        <w:ind w:left="720"/>
      </w:pPr>
      <w:r>
        <w:rPr>
          <w:lang w:val="zh_TW" w:bidi="zh_TW"/>
        </w:rPr>
      </w:r>
      <w:r>
        <w:rPr>
          <w:lang w:val="zh_TW" w:bidi="zh_TW"/>
        </w:rPr>
        <w:t>在聖經中，律例是神命令以色列人去做的事情。有時，祂命令他們</w:t>
      </w:r>
      <w:r>
        <w:rPr>
          <w:lang w:val="zh_TW" w:bidi="zh_TW"/>
        </w:rPr>
        <w:t>要永遠遵守這些律例</w:t>
      </w:r>
      <w:r>
        <w:rPr>
          <w:lang w:val="zh_TW" w:bidi="zh_TW"/>
        </w:rPr>
        <w:t>。</w:t>
      </w:r>
    </w:p>
    <w:p>
      <w:pPr>
        <w:pStyle w:val="ListBullet"/>
        <w:spacing w:line="240" w:lineRule="auto"/>
        <w:ind w:left="720"/>
      </w:pPr>
      <w:r>
        <w:rPr>
          <w:lang w:val="zh_TW" w:bidi="zh_TW"/>
        </w:rPr>
      </w:r>
      <w:r>
        <w:rPr>
          <w:lang w:val="zh_TW" w:bidi="zh_TW"/>
        </w:rPr>
        <w:t>「律例」一詞可以根據上下文翻譯為「公共法令」、「規則」或「法律」。</w:t>
      </w:r>
    </w:p>
    <w:p>
      <w:pPr/>
      <w:r>
        <w:rPr>
          <w:lang w:val="zh_TW" w:bidi="zh_TW"/>
        </w:rPr>
      </w:r>
      <w:r>
        <w:rPr>
          <w:lang w:val="zh_TW" w:bidi="zh_TW"/>
        </w:rPr>
        <w:t>（另見：命令、</w:t>
      </w:r>
      <w:r>
        <w:rPr>
          <w:lang w:val="zh_TW" w:bidi="zh_TW"/>
        </w:rPr>
        <w:t>法令</w:t>
      </w:r>
      <w:r>
        <w:rPr>
          <w:lang w:val="zh_TW" w:bidi="zh_TW"/>
        </w:rPr>
        <w:t>、</w:t>
      </w:r>
      <w:r>
        <w:rPr>
          <w:lang w:val="zh_TW" w:bidi="zh_TW"/>
        </w:rPr>
        <w:t>律法</w:t>
      </w:r>
      <w:r>
        <w:rPr>
          <w:lang w:val="zh_TW" w:bidi="zh_TW"/>
        </w:rPr>
        <w:t>、</w:t>
      </w:r>
      <w:r>
        <w:rPr>
          <w:lang w:val="zh_TW" w:bidi="zh_TW"/>
        </w:rPr>
        <w:t>按立</w:t>
      </w:r>
      <w:r>
        <w:rPr>
          <w:lang w:val="zh_TW" w:bidi="zh_TW"/>
        </w:rPr>
        <w:t>、</w:t>
      </w:r>
      <w:r>
        <w:rPr>
          <w:lang w:val="zh_TW" w:bidi="zh_TW"/>
        </w:rPr>
        <w:t>法規</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申命記4:13–14</w:t>
      </w:r>
    </w:p>
    <w:p>
      <w:pPr>
        <w:pStyle w:val="ListBullet"/>
        <w:spacing w:line="240" w:lineRule="auto"/>
        <w:ind w:left="720"/>
      </w:pPr>
      <w:r>
        <w:rPr>
          <w:lang w:val="zh_TW" w:bidi="zh_TW"/>
        </w:rPr>
      </w:r>
      <w:r>
        <w:rPr>
          <w:lang w:val="zh_TW" w:bidi="zh_TW"/>
        </w:rPr>
        <w:t>出埃及記27:20–21</w:t>
      </w:r>
    </w:p>
    <w:p>
      <w:pPr>
        <w:pStyle w:val="ListBullet"/>
        <w:spacing w:line="240" w:lineRule="auto"/>
        <w:ind w:left="720"/>
      </w:pPr>
      <w:r>
        <w:rPr>
          <w:lang w:val="zh_TW" w:bidi="zh_TW"/>
        </w:rPr>
      </w:r>
      <w:r>
        <w:rPr>
          <w:lang w:val="zh_TW" w:bidi="zh_TW"/>
        </w:rPr>
        <w:t>利未記8:31–33</w:t>
      </w:r>
    </w:p>
    <w:p>
      <w:pPr>
        <w:pStyle w:val="ListBullet"/>
        <w:spacing w:line="240" w:lineRule="auto"/>
        <w:ind w:left="720"/>
      </w:pPr>
      <w:r>
        <w:rPr>
          <w:lang w:val="zh_TW" w:bidi="zh_TW"/>
        </w:rPr>
      </w:r>
      <w:r>
        <w:rPr>
          <w:lang w:val="zh_TW" w:bidi="zh_TW"/>
        </w:rPr>
        <w:t>瑪拉基書3:6–7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史特朗號：H2706，H4687，H4931，H4941</w:t>
      </w:r>
      <w:r>
        <w:rPr>
          <w:lang w:val="zh_TW" w:bidi="zh_TW"/>
        </w:rPr>
      </w:r>
      <w:r>
        <w:rPr>
          <w:lang w:val="zh_TW" w:bidi="zh_TW"/>
        </w:rPr>
      </w:r>
    </w:p>
    <w:p>
      <w:pPr/>
      <w:r>
        <w:rPr>
          <w:lang w:val="zh_TW" w:bidi="zh_TW"/>
        </w:rPr>
      </w:r>
    </w:p>
    <w:p>
      <w:pPr>
        <w:pStyle w:val="Heading2"/>
      </w:pPr>
      <w:r>
        <w:rPr>
          <w:lang w:val="zh_TW" w:bidi="zh_TW"/>
        </w:rPr>
        <w:t>律例</w:t>
      </w:r>
      <w:r>
        <w:rPr>
          <w:lang w:val="zh_TW" w:bidi="zh_TW"/>
        </w:rPr>
      </w:r>
    </w:p>
    <w:p>
      <w:pPr>
        <w:pStyle w:val="Heading3"/>
      </w:pPr>
      <w:r>
        <w:rPr>
          <w:lang w:val="zh_TW" w:bidi="zh_TW"/>
        </w:rPr>
        <w:t>定義：</w:t>
      </w:r>
    </w:p>
    <w:p>
      <w:pPr/>
      <w:r>
        <w:rPr>
          <w:lang w:val="zh_TW" w:bidi="zh_TW"/>
        </w:rPr>
      </w:r>
      <w:r>
        <w:rPr>
          <w:lang w:val="zh_TW" w:bidi="zh_TW"/>
        </w:rPr>
        <w:t>律例是指一項具體的書面法律，為人們提供生活指導。</w:t>
      </w:r>
    </w:p>
    <w:p>
      <w:pPr>
        <w:pStyle w:val="ListBullet"/>
        <w:spacing w:line="240" w:lineRule="auto"/>
        <w:ind w:left="720"/>
      </w:pPr>
      <w:r>
        <w:rPr>
          <w:lang w:val="zh_TW" w:bidi="zh_TW"/>
        </w:rPr>
      </w:r>
      <w:r>
        <w:rPr>
          <w:lang w:val="zh_TW" w:bidi="zh_TW"/>
        </w:rPr>
        <w:t>「律例」這個詞的意思類似於「條例」、「命令」、「律法」和「法令」。所有這些術語都涉及神給予祂的人民或統治者給予其人民的指示和要求。</w:t>
      </w:r>
    </w:p>
    <w:p>
      <w:pPr>
        <w:pStyle w:val="ListBullet"/>
        <w:spacing w:line="240" w:lineRule="auto"/>
        <w:ind w:left="720"/>
      </w:pPr>
      <w:r>
        <w:rPr>
          <w:lang w:val="zh_TW" w:bidi="zh_TW"/>
        </w:rPr>
      </w:r>
      <w:r>
        <w:rPr>
          <w:lang w:val="zh_TW" w:bidi="zh_TW"/>
        </w:rPr>
        <w:t>大衛王曾說，他喜悅</w:t>
      </w:r>
      <w:r>
        <w:rPr>
          <w:lang w:val="zh_TW" w:bidi="zh_TW"/>
        </w:rPr>
        <w:t>雅巍（和合本譯為：耶和華）</w:t>
      </w:r>
      <w:r>
        <w:rPr>
          <w:lang w:val="zh_TW" w:bidi="zh_TW"/>
        </w:rPr>
        <w:t>的律例。</w:t>
      </w:r>
    </w:p>
    <w:p>
      <w:pPr>
        <w:pStyle w:val="ListBullet"/>
        <w:spacing w:line="240" w:lineRule="auto"/>
        <w:ind w:left="720"/>
      </w:pPr>
      <w:r>
        <w:rPr>
          <w:lang w:val="zh_TW" w:bidi="zh_TW"/>
        </w:rPr>
      </w:r>
      <w:r>
        <w:rPr>
          <w:lang w:val="zh_TW" w:bidi="zh_TW"/>
        </w:rPr>
        <w:t>「律例」也可以翻譯為「特定的命令」或「特殊的法令」。</w:t>
      </w:r>
    </w:p>
    <w:p>
      <w:pPr/>
      <w:r>
        <w:rPr>
          <w:lang w:val="zh_TW" w:bidi="zh_TW"/>
        </w:rPr>
      </w:r>
      <w:r>
        <w:rPr>
          <w:lang w:val="zh_TW" w:bidi="zh_TW"/>
        </w:rPr>
        <w:t>（另見：命令、</w:t>
      </w:r>
      <w:r>
        <w:rPr>
          <w:lang w:val="zh_TW" w:bidi="zh_TW"/>
        </w:rPr>
        <w:t>法令</w:t>
      </w:r>
      <w:r>
        <w:rPr>
          <w:lang w:val="zh_TW" w:bidi="zh_TW"/>
        </w:rPr>
        <w:t>、</w:t>
      </w:r>
      <w:r>
        <w:rPr>
          <w:lang w:val="zh_TW" w:bidi="zh_TW"/>
        </w:rPr>
        <w:t>律法</w:t>
      </w:r>
      <w:r>
        <w:rPr>
          <w:lang w:val="zh_TW" w:bidi="zh_TW"/>
        </w:rPr>
        <w:t>、</w:t>
      </w:r>
      <w:r>
        <w:rPr>
          <w:lang w:val="zh_TW" w:bidi="zh_TW"/>
        </w:rPr>
        <w:t>條例</w:t>
      </w:r>
      <w:r>
        <w:rPr>
          <w:lang w:val="zh_TW" w:bidi="zh_TW"/>
        </w:rPr>
        <w:t>、</w:t>
      </w:r>
      <w:r>
        <w:rPr>
          <w:lang w:val="zh_TW" w:bidi="zh_TW"/>
        </w:rPr>
        <w:t>雅巍</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列王紀上11:11–13</w:t>
      </w:r>
    </w:p>
    <w:p>
      <w:pPr>
        <w:pStyle w:val="ListBullet"/>
        <w:spacing w:line="240" w:lineRule="auto"/>
        <w:ind w:left="720"/>
      </w:pPr>
      <w:r>
        <w:rPr>
          <w:lang w:val="zh_TW" w:bidi="zh_TW"/>
        </w:rPr>
      </w:r>
      <w:r>
        <w:rPr>
          <w:lang w:val="zh_TW" w:bidi="zh_TW"/>
        </w:rPr>
        <w:t>申命記6:20–23</w:t>
      </w:r>
    </w:p>
    <w:p>
      <w:pPr>
        <w:pStyle w:val="ListBullet"/>
        <w:spacing w:line="240" w:lineRule="auto"/>
        <w:ind w:left="720"/>
      </w:pPr>
      <w:r>
        <w:rPr>
          <w:lang w:val="zh_TW" w:bidi="zh_TW"/>
        </w:rPr>
      </w:r>
      <w:r>
        <w:rPr>
          <w:lang w:val="zh_TW" w:bidi="zh_TW"/>
        </w:rPr>
        <w:t>以西結書33:15</w:t>
      </w:r>
    </w:p>
    <w:p>
      <w:pPr>
        <w:pStyle w:val="ListBullet"/>
        <w:spacing w:line="240" w:lineRule="auto"/>
        <w:ind w:left="720"/>
      </w:pPr>
      <w:r>
        <w:rPr>
          <w:lang w:val="zh_TW" w:bidi="zh_TW"/>
        </w:rPr>
      </w:r>
      <w:r>
        <w:rPr>
          <w:lang w:val="zh_TW" w:bidi="zh_TW"/>
        </w:rPr>
        <w:t>民數記19:2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w:t>
      </w:r>
      <w:r>
        <w:rPr>
          <w:lang w:val="zh_TW" w:bidi="zh_TW"/>
        </w:rPr>
        <w:t>H2706，H2708，H7010，G13450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