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ثامار, ثقة, ثلج, ثمر, ثَوب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ثامار</w:t>
      </w:r>
      <w:r>
        <w:rPr>
          <w:lang w:val="ar_AE" w:bidi="ar_AE"/>
        </w:rPr>
      </w:r>
    </w:p>
    <w:p>
      <w:pPr>
        <w:pStyle w:val="Heading3"/>
        <w:bidi/>
      </w:pPr>
      <w:r>
        <w:rPr>
          <w:lang w:val="ar_AE" w:bidi="ar_AE"/>
        </w:rPr>
        <w:t>حقائق:</w:t>
      </w:r>
    </w:p>
    <w:p>
      <w:pPr>
        <w:bidi/>
      </w:pPr>
      <w:r>
        <w:rPr>
          <w:lang w:val="ar_AE" w:bidi="ar_AE"/>
        </w:rPr>
      </w:r>
      <w:r>
        <w:rPr>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lang w:val="ar_AE" w:bidi="ar_AE"/>
        </w:rPr>
      </w:r>
      <w:r>
        <w:rPr>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lang w:val="ar_AE" w:bidi="ar_AE"/>
        </w:rPr>
      </w:r>
      <w:r>
        <w:rPr>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lang w:val="ar_AE" w:bidi="ar_AE"/>
        </w:rPr>
      </w:r>
      <w:r>
        <w:rPr>
          <w:lang w:val="ar_AE" w:bidi="ar_AE"/>
        </w:rPr>
        <w:t>كان لأبشالوم أيضًا ابنة تُدعى ثامار.</w:t>
      </w:r>
    </w:p>
    <w:p>
      <w:pPr>
        <w:pStyle w:val="ListBullet"/>
        <w:bidi/>
        <w:spacing w:line="240" w:lineRule="auto"/>
        <w:ind w:left="720"/>
      </w:pPr>
      <w:r>
        <w:rPr>
          <w:lang w:val="ar_AE" w:bidi="ar_AE"/>
        </w:rPr>
      </w:r>
      <w:r>
        <w:rPr>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سلف</w:t>
      </w:r>
      <w:r>
        <w:rPr>
          <w:lang w:val="ar_AE" w:bidi="ar_AE"/>
        </w:rPr>
        <w:t xml:space="preserve">, </w:t>
      </w:r>
      <w:r>
        <w:rPr>
          <w:lang w:val="ar_AE" w:bidi="ar_AE"/>
        </w:rPr>
        <w:t>أمنون</w:t>
      </w:r>
      <w:r>
        <w:rPr>
          <w:lang w:val="ar_AE" w:bidi="ar_AE"/>
        </w:rPr>
        <w:t xml:space="preserve">, </w:t>
      </w:r>
      <w:r>
        <w:rPr>
          <w:lang w:val="ar_AE" w:bidi="ar_AE"/>
        </w:rPr>
        <w:t>داود</w:t>
      </w:r>
      <w:r>
        <w:rPr>
          <w:lang w:val="ar_AE" w:bidi="ar_AE"/>
        </w:rPr>
        <w:t xml:space="preserve">, </w:t>
      </w:r>
      <w:r>
        <w:rPr>
          <w:lang w:val="ar_AE" w:bidi="ar_AE"/>
        </w:rPr>
        <w:t>سلف</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 4</w:t>
        </w:r>
      </w:hyperlink>
    </w:p>
    <w:p>
      <w:pPr>
        <w:pStyle w:val="ListBullet"/>
        <w:bidi/>
        <w:spacing w:line="240" w:lineRule="auto"/>
        <w:ind w:left="720"/>
      </w:pPr>
      <w:r>
        <w:rPr>
          <w:lang w:val="ar_AE" w:bidi="ar_AE"/>
        </w:rPr>
      </w:r>
      <w:hyperlink r:id="rId14">
        <w:r>
          <w:rPr>
            <w:lang w:val="ar_AE" w:bidi="ar_AE"/>
          </w:rPr>
          <w:rPr>
            <w:color w:val="0000EE"/>
            <w:u w:val="single"/>
          </w:rPr>
          <w:t>2 صموئيل 13: 2</w:t>
        </w:r>
      </w:hyperlink>
    </w:p>
    <w:p>
      <w:pPr>
        <w:pStyle w:val="ListBullet"/>
        <w:bidi/>
        <w:spacing w:line="240" w:lineRule="auto"/>
        <w:ind w:left="720"/>
      </w:pPr>
      <w:r>
        <w:rPr>
          <w:lang w:val="ar_AE" w:bidi="ar_AE"/>
        </w:rPr>
      </w:r>
      <w:hyperlink r:id="rId15">
        <w:r>
          <w:rPr>
            <w:lang w:val="ar_AE" w:bidi="ar_AE"/>
          </w:rPr>
          <w:rPr>
            <w:color w:val="0000EE"/>
            <w:u w:val="single"/>
          </w:rPr>
          <w:t>2 صموئيل 14: 25–27</w:t>
        </w:r>
      </w:hyperlink>
    </w:p>
    <w:p>
      <w:pPr>
        <w:pStyle w:val="ListBullet"/>
        <w:bidi/>
        <w:spacing w:line="240" w:lineRule="auto"/>
        <w:ind w:left="720"/>
      </w:pPr>
      <w:r>
        <w:rPr>
          <w:lang w:val="ar_AE" w:bidi="ar_AE"/>
        </w:rPr>
      </w:r>
      <w:hyperlink r:id="rId16">
        <w:r>
          <w:rPr>
            <w:lang w:val="ar_AE" w:bidi="ar_AE"/>
          </w:rPr>
          <w:rPr>
            <w:color w:val="0000EE"/>
            <w:u w:val="single"/>
          </w:rPr>
          <w:t>تكوين 38: 6–7</w:t>
        </w:r>
      </w:hyperlink>
    </w:p>
    <w:p>
      <w:pPr>
        <w:pStyle w:val="ListBullet"/>
        <w:bidi/>
        <w:spacing w:line="240" w:lineRule="auto"/>
        <w:ind w:left="720"/>
      </w:pPr>
      <w:r>
        <w:rPr>
          <w:lang w:val="ar_AE" w:bidi="ar_AE"/>
        </w:rPr>
      </w:r>
      <w:hyperlink r:id="rId17">
        <w:r>
          <w:rPr>
            <w:lang w:val="ar_AE" w:bidi="ar_AE"/>
          </w:rPr>
          <w:rPr>
            <w:color w:val="0000EE"/>
            <w:u w:val="single"/>
          </w:rPr>
          <w:t>تكوين 38: 24</w:t>
        </w:r>
      </w:hyperlink>
    </w:p>
    <w:p>
      <w:pPr>
        <w:pStyle w:val="ListBullet"/>
        <w:bidi/>
        <w:spacing w:line="240" w:lineRule="auto"/>
        <w:ind w:left="720"/>
      </w:pPr>
      <w:r>
        <w:rPr>
          <w:lang w:val="ar_AE" w:bidi="ar_AE"/>
        </w:rPr>
      </w:r>
      <w:hyperlink r:id="rId18">
        <w:r>
          <w:rPr>
            <w:lang w:val="ar_AE" w:bidi="ar_AE"/>
          </w:rPr>
          <w:rPr>
            <w:color w:val="0000EE"/>
            <w:u w:val="single"/>
          </w:rPr>
          <w:t>راعوث 4: 12</w:t>
        </w:r>
      </w:hyperlink>
    </w:p>
    <w:p>
      <w:pPr>
        <w:pStyle w:val="ListBullet"/>
        <w:bidi/>
        <w:spacing w:line="240" w:lineRule="auto"/>
        <w:ind w:left="720"/>
      </w:pPr>
      <w:r>
        <w:rPr>
          <w:lang w:val="ar_AE" w:bidi="ar_AE"/>
        </w:rPr>
      </w:r>
      <w:hyperlink r:id="rId19">
        <w:r>
          <w:rPr>
            <w:lang w:val="ar_AE" w:bidi="ar_AE"/>
          </w:rPr>
          <w:rPr>
            <w:color w:val="0000EE"/>
            <w:u w:val="single"/>
          </w:rPr>
          <w:t>متى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H1193, H2688, H8412, H8559</w:t>
      </w:r>
      <w:r>
        <w:rPr>
          <w:lang w:val="ar_AE" w:bidi="ar_AE"/>
        </w:rPr>
      </w:r>
      <w:r>
        <w:rPr>
          <w:lang w:val="ar_AE" w:bidi="ar_AE"/>
        </w:rPr>
      </w:r>
    </w:p>
    <w:p>
      <w:pPr>
        <w:bidi/>
      </w:pPr>
      <w:r>
        <w:rPr>
          <w:lang w:val="ar_AE" w:bidi="ar_AE"/>
        </w:rPr>
      </w:r>
    </w:p>
    <w:p>
      <w:pPr>
        <w:pStyle w:val="Heading2"/>
        <w:bidi/>
      </w:pPr>
      <w:r>
        <w:rPr>
          <w:lang w:val="ar_AE" w:bidi="ar_AE"/>
        </w:rPr>
        <w:t>ثقة</w:t>
      </w:r>
      <w:r>
        <w:rPr>
          <w:lang w:val="ar_AE" w:bidi="ar_AE"/>
        </w:rPr>
      </w:r>
    </w:p>
    <w:p>
      <w:pPr>
        <w:pStyle w:val="Heading3"/>
        <w:bidi/>
      </w:pPr>
      <w:r>
        <w:rPr>
          <w:lang w:val="ar_AE" w:bidi="ar_AE"/>
        </w:rPr>
        <w:t>التعريف:</w:t>
      </w:r>
    </w:p>
    <w:p>
      <w:pPr>
        <w:bidi/>
      </w:pPr>
      <w:r>
        <w:rPr>
          <w:lang w:val="ar_AE" w:bidi="ar_AE"/>
        </w:rPr>
      </w:r>
      <w:r>
        <w:rPr>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lang w:val="ar_AE" w:bidi="ar_AE"/>
        </w:rPr>
      </w:r>
      <w:r>
        <w:rPr>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lang w:val="ar_AE" w:bidi="ar_AE"/>
        </w:rPr>
      </w:r>
      <w:r>
        <w:rPr>
          <w:lang w:val="ar_AE" w:bidi="ar_AE"/>
        </w:rPr>
        <w:t>إن الثقة في شخص ما تعني أيضًا الإتكال على ذلك الشخص.</w:t>
      </w:r>
    </w:p>
    <w:p>
      <w:pPr>
        <w:pStyle w:val="ListBullet"/>
        <w:bidi/>
        <w:spacing w:line="240" w:lineRule="auto"/>
        <w:ind w:left="720"/>
      </w:pPr>
      <w:r>
        <w:rPr>
          <w:lang w:val="ar_AE" w:bidi="ar_AE"/>
        </w:rPr>
      </w:r>
      <w:r>
        <w:rPr>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lang w:val="ar_AE" w:bidi="ar_AE"/>
        </w:rPr>
      </w:r>
      <w:r>
        <w:rPr>
          <w:lang w:val="ar_AE" w:bidi="ar_AE"/>
        </w:rPr>
        <w:t>تشير عبارة "</w:t>
      </w:r>
      <w:r>
        <w:rPr>
          <w:lang w:val="ar_AE" w:bidi="ar_AE"/>
        </w:rPr>
        <w:t>صَادِقَةٌ هِيَ ٱلْكَلِمَةُ</w:t>
      </w:r>
      <w:r>
        <w:rPr>
          <w:lang w:val="ar_AE" w:bidi="ar_AE"/>
        </w:rPr>
        <w:t>" إلى كل ما يُقال ويمكن الاعتماد علي صحته.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"الثقة" يمكن أن تشمل "الإيمان" أو "الوثوق" أو "الإتكال على".</w:t>
      </w:r>
    </w:p>
    <w:p>
      <w:pPr>
        <w:pStyle w:val="ListBullet"/>
        <w:bidi/>
        <w:spacing w:line="240" w:lineRule="auto"/>
        <w:ind w:left="720"/>
      </w:pPr>
      <w:r>
        <w:rPr>
          <w:lang w:val="ar_AE" w:bidi="ar_AE"/>
        </w:rPr>
      </w:r>
      <w:r>
        <w:rPr>
          <w:lang w:val="ar_AE" w:bidi="ar_AE"/>
        </w:rPr>
        <w:t>إن عبارة "يتوكل على " مشابهة جدًا في المعنى لـعبارة "يثق ب".</w:t>
      </w:r>
    </w:p>
    <w:p>
      <w:pPr>
        <w:pStyle w:val="ListBullet"/>
        <w:bidi/>
        <w:spacing w:line="240" w:lineRule="auto"/>
        <w:ind w:left="720"/>
      </w:pPr>
      <w:r>
        <w:rPr>
          <w:lang w:val="ar_AE" w:bidi="ar_AE"/>
        </w:rPr>
      </w:r>
      <w:r>
        <w:rPr>
          <w:lang w:val="ar_AE" w:bidi="ar_AE"/>
        </w:rPr>
        <w:t>يمكن ترجمة مصطلح "صادق" إلى "يمكن الاعتماد عليه" أو "مُعتَمَد" أو "يمكن الوثوق به دائمًا".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ثقة</w:t>
      </w:r>
      <w:r>
        <w:rPr>
          <w:lang w:val="ar_AE" w:bidi="ar_AE"/>
        </w:rPr>
        <w:t xml:space="preserve">, </w:t>
      </w:r>
      <w:r>
        <w:rPr>
          <w:lang w:val="ar_AE" w:bidi="ar_AE"/>
        </w:rPr>
        <w:t>إيمان</w:t>
      </w:r>
      <w:r>
        <w:rPr>
          <w:lang w:val="ar_AE" w:bidi="ar_AE"/>
        </w:rPr>
        <w:t xml:space="preserve">, </w:t>
      </w:r>
      <w:r>
        <w:rPr>
          <w:lang w:val="ar_AE" w:bidi="ar_AE"/>
        </w:rPr>
        <w:t>أمين</w:t>
      </w:r>
      <w:r>
        <w:rPr>
          <w:lang w:val="ar_AE" w:bidi="ar_AE"/>
        </w:rPr>
        <w:t xml:space="preserve">, </w:t>
      </w:r>
      <w:r>
        <w:rPr>
          <w:lang w:val="ar_AE" w:bidi="ar_AE"/>
        </w:rPr>
        <w:t>صادق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
        <w:r>
          <w:rPr>
            <w:lang w:val="ar_AE" w:bidi="ar_AE"/>
          </w:rPr>
          <w:rPr>
            <w:color w:val="0000EE"/>
            <w:u w:val="single"/>
          </w:rPr>
          <w:t xml:space="preserve"> أخبار الأيام الأول9 :22–24 </w:t>
        </w:r>
      </w:hyperlink>
    </w:p>
    <w:p>
      <w:pPr>
        <w:pStyle w:val="ListBullet"/>
        <w:bidi/>
        <w:spacing w:line="240" w:lineRule="auto"/>
        <w:ind w:left="720"/>
      </w:pPr>
      <w:r>
        <w:rPr>
          <w:lang w:val="ar_AE" w:bidi="ar_AE"/>
        </w:rPr>
      </w:r>
      <w:hyperlink r:id="rId21">
        <w:r>
          <w:rPr>
            <w:lang w:val="ar_AE" w:bidi="ar_AE"/>
          </w:rPr>
          <w:rPr>
            <w:color w:val="0000EE"/>
            <w:u w:val="single"/>
          </w:rPr>
          <w:t>تيموثاوس الأولى4 :9</w:t>
        </w:r>
      </w:hyperlink>
    </w:p>
    <w:p>
      <w:pPr>
        <w:pStyle w:val="ListBullet"/>
        <w:bidi/>
        <w:spacing w:line="240" w:lineRule="auto"/>
        <w:ind w:left="720"/>
      </w:pPr>
      <w:r>
        <w:rPr>
          <w:lang w:val="ar_AE" w:bidi="ar_AE"/>
        </w:rPr>
      </w:r>
      <w:hyperlink r:id="rId22">
        <w:r>
          <w:rPr>
            <w:lang w:val="ar_AE" w:bidi="ar_AE"/>
          </w:rPr>
          <w:rPr>
            <w:color w:val="0000EE"/>
            <w:u w:val="single"/>
          </w:rPr>
          <w:t>هوشع10 :12–13</w:t>
        </w:r>
      </w:hyperlink>
    </w:p>
    <w:p>
      <w:pPr>
        <w:pStyle w:val="ListBullet"/>
        <w:bidi/>
        <w:spacing w:line="240" w:lineRule="auto"/>
        <w:ind w:left="720"/>
      </w:pPr>
      <w:r>
        <w:rPr>
          <w:lang w:val="ar_AE" w:bidi="ar_AE"/>
        </w:rPr>
      </w:r>
      <w:hyperlink r:id="rId23">
        <w:r>
          <w:rPr>
            <w:lang w:val="ar_AE" w:bidi="ar_AE"/>
          </w:rPr>
          <w:rPr>
            <w:color w:val="0000EE"/>
            <w:u w:val="single"/>
          </w:rPr>
          <w:t>إشعياء31 :1–2</w:t>
        </w:r>
      </w:hyperlink>
    </w:p>
    <w:p>
      <w:pPr>
        <w:pStyle w:val="ListBullet"/>
        <w:bidi/>
        <w:spacing w:line="240" w:lineRule="auto"/>
        <w:ind w:left="720"/>
      </w:pPr>
      <w:r>
        <w:rPr>
          <w:lang w:val="ar_AE" w:bidi="ar_AE"/>
        </w:rPr>
      </w:r>
      <w:hyperlink r:id="rId24">
        <w:r>
          <w:rPr>
            <w:lang w:val="ar_AE" w:bidi="ar_AE"/>
          </w:rPr>
          <w:rPr>
            <w:color w:val="0000EE"/>
            <w:u w:val="single"/>
          </w:rPr>
          <w:t>نحميا13 :13</w:t>
        </w:r>
      </w:hyperlink>
    </w:p>
    <w:p>
      <w:pPr>
        <w:pStyle w:val="ListBullet"/>
        <w:bidi/>
        <w:spacing w:line="240" w:lineRule="auto"/>
        <w:ind w:left="720"/>
      </w:pPr>
      <w:r>
        <w:rPr>
          <w:lang w:val="ar_AE" w:bidi="ar_AE"/>
        </w:rPr>
      </w:r>
      <w:hyperlink r:id="rId25">
        <w:r>
          <w:rPr>
            <w:lang w:val="ar_AE" w:bidi="ar_AE"/>
          </w:rPr>
          <w:rPr>
            <w:color w:val="0000EE"/>
            <w:u w:val="single"/>
          </w:rPr>
          <w:t>مزمور31 :5</w:t>
        </w:r>
      </w:hyperlink>
    </w:p>
    <w:p>
      <w:pPr>
        <w:pStyle w:val="ListBullet"/>
        <w:bidi/>
        <w:spacing w:line="240" w:lineRule="auto"/>
        <w:ind w:left="720"/>
      </w:pPr>
      <w:r>
        <w:rPr>
          <w:lang w:val="ar_AE" w:bidi="ar_AE"/>
        </w:rPr>
      </w:r>
      <w:hyperlink r:id="rId26">
        <w:r>
          <w:rPr>
            <w:lang w:val="ar_AE" w:bidi="ar_AE"/>
          </w:rPr>
          <w:rPr>
            <w:color w:val="0000EE"/>
            <w:u w:val="single"/>
          </w:rPr>
          <w:t>تيطس3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12:12</w:t>
      </w:r>
      <w:r>
        <w:rPr>
          <w:lang w:val="ar_AE" w:bidi="ar_AE"/>
        </w:rPr>
        <w:t xml:space="preserve"> عندما </w:t>
      </w:r>
      <w:r>
        <w:rPr>
          <w:lang w:val="ar_AE" w:bidi="ar_AE"/>
        </w:rPr>
        <w:t>نَظَرَ إِسْرَائِيلُ ٱلْمِصْرِيِّينَ أَمْوَاتًا</w:t>
      </w:r>
      <w:r>
        <w:rPr>
          <w:lang w:val="ar_AE" w:bidi="ar_AE"/>
        </w:rPr>
        <w:t xml:space="preserve">، </w:t>
      </w:r>
      <w:r>
        <w:rPr>
          <w:b/>
          <w:lang w:val="ar_AE" w:bidi="ar_AE"/>
        </w:rPr>
        <w:t>وثقوا</w:t>
      </w:r>
      <w:r>
        <w:rPr>
          <w:lang w:val="ar_AE" w:bidi="ar_AE"/>
        </w:rPr>
        <w:t xml:space="preserve"> بالله و آمنوا بأن موسى نبيًا من عند الله.</w:t>
      </w:r>
    </w:p>
    <w:p>
      <w:pPr>
        <w:pStyle w:val="ListBullet"/>
        <w:bidi/>
        <w:spacing w:line="240" w:lineRule="auto"/>
        <w:ind w:left="720"/>
      </w:pPr>
      <w:r>
        <w:rPr>
          <w:lang w:val="ar_AE" w:bidi="ar_AE"/>
        </w:rPr>
      </w:r>
      <w:r>
        <w:rPr>
          <w:b/>
          <w:lang w:val="ar_AE" w:bidi="ar_AE"/>
        </w:rPr>
        <w:t xml:space="preserve">14 :15 </w:t>
      </w:r>
      <w:r>
        <w:rPr>
          <w:lang w:val="ar_AE" w:bidi="ar_AE"/>
        </w:rPr>
        <w:t xml:space="preserve"> كان يشوع قائدًا صالحًا لأنه كان </w:t>
      </w:r>
      <w:r>
        <w:rPr>
          <w:b/>
          <w:lang w:val="ar_AE" w:bidi="ar_AE"/>
        </w:rPr>
        <w:t xml:space="preserve">يثق </w:t>
      </w:r>
      <w:r>
        <w:rPr>
          <w:lang w:val="ar_AE" w:bidi="ar_AE"/>
        </w:rPr>
        <w:t>بالله و</w:t>
      </w:r>
      <w:r>
        <w:rPr>
          <w:b/>
          <w:lang w:val="ar_AE" w:bidi="ar_AE"/>
        </w:rPr>
        <w:t xml:space="preserve"> </w:t>
      </w:r>
      <w:r>
        <w:rPr>
          <w:lang w:val="ar_AE" w:bidi="ar_AE"/>
        </w:rPr>
        <w:t>يطيعه.</w:t>
      </w:r>
    </w:p>
    <w:p>
      <w:pPr>
        <w:pStyle w:val="ListBullet"/>
        <w:bidi/>
        <w:spacing w:line="240" w:lineRule="auto"/>
        <w:ind w:left="720"/>
      </w:pPr>
      <w:r>
        <w:rPr>
          <w:lang w:val="ar_AE" w:bidi="ar_AE"/>
        </w:rPr>
      </w:r>
      <w:r>
        <w:rPr>
          <w:b/>
          <w:lang w:val="ar_AE" w:bidi="ar_AE"/>
        </w:rPr>
        <w:t>17:2</w:t>
      </w:r>
      <w:r>
        <w:rPr>
          <w:lang w:val="ar_AE" w:bidi="ar_AE"/>
        </w:rPr>
        <w:t xml:space="preserve"> كان داود إنسانًا متواضعاً و بارًا، إذ كان </w:t>
      </w:r>
      <w:r>
        <w:rPr>
          <w:b/>
          <w:lang w:val="ar_AE" w:bidi="ar_AE"/>
        </w:rPr>
        <w:t>يثق</w:t>
      </w:r>
      <w:r>
        <w:rPr>
          <w:lang w:val="ar_AE" w:bidi="ar_AE"/>
        </w:rPr>
        <w:t xml:space="preserve"> بالله ويطيعه.</w:t>
      </w:r>
    </w:p>
    <w:p>
      <w:pPr>
        <w:pStyle w:val="ListBullet"/>
        <w:bidi/>
        <w:spacing w:line="240" w:lineRule="auto"/>
        <w:ind w:left="720"/>
      </w:pPr>
      <w:r>
        <w:rPr>
          <w:lang w:val="ar_AE" w:bidi="ar_AE"/>
        </w:rPr>
      </w:r>
      <w:r>
        <w:rPr>
          <w:b/>
          <w:lang w:val="ar_AE" w:bidi="ar_AE"/>
        </w:rPr>
        <w:t xml:space="preserve">34 :6 </w:t>
      </w:r>
      <w:r>
        <w:rPr>
          <w:lang w:val="ar_AE" w:bidi="ar_AE"/>
        </w:rPr>
        <w:t xml:space="preserve"> ثم روى يسوع مثلًا عن قوم </w:t>
      </w:r>
      <w:r>
        <w:rPr>
          <w:b/>
          <w:lang w:val="ar_AE" w:bidi="ar_AE"/>
        </w:rPr>
        <w:t xml:space="preserve">واثقين </w:t>
      </w:r>
      <w:r>
        <w:rPr>
          <w:lang w:val="ar_AE" w:bidi="ar_AE"/>
        </w:rPr>
        <w:t>بأنفسهم أنهم أبرار، و يحتقرون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H0982، H1556، H2620، H2622، H3176، H4009، H4268، H7365، G16790، G38720، G39820، G40060، G41000، G42760</w:t>
      </w:r>
      <w:r>
        <w:rPr>
          <w:lang w:val="ar_AE" w:bidi="ar_AE"/>
        </w:rPr>
      </w:r>
      <w:r>
        <w:rPr>
          <w:lang w:val="ar_AE" w:bidi="ar_AE"/>
        </w:rPr>
      </w:r>
    </w:p>
    <w:p>
      <w:pPr>
        <w:bidi/>
      </w:pPr>
      <w:r>
        <w:rPr>
          <w:lang w:val="ar_AE" w:bidi="ar_AE"/>
        </w:rPr>
      </w:r>
    </w:p>
    <w:p>
      <w:pPr>
        <w:pStyle w:val="Heading2"/>
        <w:bidi/>
      </w:pPr>
      <w:r>
        <w:rPr>
          <w:lang w:val="ar_AE" w:bidi="ar_AE"/>
        </w:rPr>
        <w:t>ثلج</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lang w:val="ar_AE" w:bidi="ar_AE"/>
        </w:rPr>
      </w:r>
      <w:r>
        <w:rPr>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lang w:val="ar_AE" w:bidi="ar_AE"/>
        </w:rPr>
      </w:r>
      <w:r>
        <w:rPr>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lang w:val="ar_AE" w:bidi="ar_AE"/>
        </w:rPr>
      </w:r>
      <w:r>
        <w:rPr>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lang w:val="ar_AE" w:bidi="ar_AE"/>
        </w:rPr>
      </w:r>
      <w:r>
        <w:rPr>
          <w:lang w:val="ar_AE" w:bidi="ar_AE"/>
        </w:rPr>
        <w:t>قد تشير بعض اللغات إلى الثلج على أنه "مطر مجمد" أو "رقائق جليدية" أو "رقائق مجمدة".</w:t>
      </w:r>
    </w:p>
    <w:p>
      <w:pPr>
        <w:pStyle w:val="ListBullet"/>
        <w:bidi/>
        <w:spacing w:line="240" w:lineRule="auto"/>
        <w:ind w:left="720"/>
      </w:pPr>
      <w:r>
        <w:rPr>
          <w:lang w:val="ar_AE" w:bidi="ar_AE"/>
        </w:rPr>
      </w:r>
      <w:r>
        <w:rPr>
          <w:lang w:val="ar_AE" w:bidi="ar_AE"/>
        </w:rPr>
        <w:t>يشير مصطلح "ماء بارد" إلى الماء الناتج عن ذوبان الثلج.</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لبنان</w:t>
      </w:r>
      <w:r>
        <w:rPr>
          <w:lang w:val="ar_AE" w:bidi="ar_AE"/>
        </w:rPr>
        <w:t xml:space="preserve">, </w:t>
      </w:r>
      <w:r>
        <w:rPr>
          <w:lang w:val="ar_AE" w:bidi="ar_AE"/>
        </w:rPr>
        <w:t>نقي (طاهر)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خروج 4: 6</w:t>
        </w:r>
      </w:hyperlink>
    </w:p>
    <w:p>
      <w:pPr>
        <w:pStyle w:val="ListBullet"/>
        <w:bidi/>
        <w:spacing w:line="240" w:lineRule="auto"/>
        <w:ind w:left="720"/>
      </w:pPr>
      <w:r>
        <w:rPr>
          <w:lang w:val="ar_AE" w:bidi="ar_AE"/>
        </w:rPr>
      </w:r>
      <w:hyperlink r:id="rId28">
        <w:r>
          <w:rPr>
            <w:lang w:val="ar_AE" w:bidi="ar_AE"/>
          </w:rPr>
          <w:rPr>
            <w:color w:val="0000EE"/>
            <w:u w:val="single"/>
          </w:rPr>
          <w:t>أيوب 37: 4–6</w:t>
        </w:r>
      </w:hyperlink>
    </w:p>
    <w:p>
      <w:pPr>
        <w:pStyle w:val="ListBullet"/>
        <w:bidi/>
        <w:spacing w:line="240" w:lineRule="auto"/>
        <w:ind w:left="720"/>
      </w:pPr>
      <w:r>
        <w:rPr>
          <w:lang w:val="ar_AE" w:bidi="ar_AE"/>
        </w:rPr>
      </w:r>
      <w:hyperlink r:id="rId29">
        <w:r>
          <w:rPr>
            <w:lang w:val="ar_AE" w:bidi="ar_AE"/>
          </w:rPr>
          <w:rPr>
            <w:color w:val="0000EE"/>
            <w:u w:val="single"/>
          </w:rPr>
          <w:t>متى 28: 3</w:t>
        </w:r>
      </w:hyperlink>
    </w:p>
    <w:p>
      <w:pPr>
        <w:pStyle w:val="ListBullet"/>
        <w:bidi/>
        <w:spacing w:line="240" w:lineRule="auto"/>
        <w:ind w:left="720"/>
      </w:pPr>
      <w:r>
        <w:rPr>
          <w:lang w:val="ar_AE" w:bidi="ar_AE"/>
        </w:rPr>
      </w:r>
      <w:hyperlink r:id="rId30">
        <w:r>
          <w:rPr>
            <w:lang w:val="ar_AE" w:bidi="ar_AE"/>
          </w:rPr>
          <w:rPr>
            <w:color w:val="0000EE"/>
            <w:u w:val="single"/>
          </w:rPr>
          <w:t>مزامير 147: 16</w:t>
        </w:r>
      </w:hyperlink>
    </w:p>
    <w:p>
      <w:pPr>
        <w:pStyle w:val="ListBullet"/>
        <w:bidi/>
        <w:spacing w:line="240" w:lineRule="auto"/>
        <w:ind w:left="720"/>
      </w:pPr>
      <w:r>
        <w:rPr>
          <w:lang w:val="ar_AE" w:bidi="ar_AE"/>
        </w:rPr>
      </w:r>
      <w:hyperlink r:id="rId31">
        <w:r>
          <w:rPr>
            <w:lang w:val="ar_AE" w:bidi="ar_AE"/>
          </w:rPr>
          <w:rPr>
            <w:color w:val="0000EE"/>
            <w:u w:val="single"/>
          </w:rPr>
          <w:t>رؤيا 1: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H7949, H7950, H8517, G55100</w:t>
      </w:r>
      <w:r>
        <w:rPr>
          <w:lang w:val="ar_AE" w:bidi="ar_AE"/>
        </w:rPr>
      </w:r>
      <w:r>
        <w:rPr>
          <w:lang w:val="ar_AE" w:bidi="ar_AE"/>
        </w:rPr>
      </w:r>
    </w:p>
    <w:p>
      <w:pPr>
        <w:bidi/>
      </w:pPr>
      <w:r>
        <w:rPr>
          <w:lang w:val="ar_AE" w:bidi="ar_AE"/>
        </w:rPr>
      </w:r>
    </w:p>
    <w:p>
      <w:pPr>
        <w:pStyle w:val="Heading2"/>
        <w:bidi/>
      </w:pPr>
      <w:r>
        <w:rPr>
          <w:lang w:val="ar_AE" w:bidi="ar_AE"/>
        </w:rPr>
        <w:t>ثمر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lang w:val="ar_AE" w:bidi="ar_AE"/>
        </w:rPr>
      </w:r>
      <w:r>
        <w:rPr>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lang w:val="ar_AE" w:bidi="ar_AE"/>
        </w:rPr>
      </w:r>
      <w:r>
        <w:rPr>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lang w:val="ar_AE" w:bidi="ar_AE"/>
        </w:rPr>
      </w:r>
      <w:r>
        <w:rPr>
          <w:lang w:val="ar_AE" w:bidi="ar_AE"/>
        </w:rPr>
        <w:t>عند استخدامه حرفيًا، يمكن ترجمة مصطلح "مُثْمِر" إلى "ينتج الكثير من الثمر".</w:t>
      </w:r>
    </w:p>
    <w:p>
      <w:pPr>
        <w:pStyle w:val="ListBullet"/>
        <w:bidi/>
        <w:spacing w:line="240" w:lineRule="auto"/>
        <w:ind w:left="720"/>
      </w:pPr>
      <w:r>
        <w:rPr>
          <w:lang w:val="ar_AE" w:bidi="ar_AE"/>
        </w:rPr>
      </w:r>
      <w:r>
        <w:rPr>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lang w:val="ar_AE" w:bidi="ar_AE"/>
        </w:rPr>
      </w:r>
      <w:r>
        <w:rPr>
          <w:lang w:val="ar_AE" w:bidi="ar_AE"/>
        </w:rPr>
        <w:t>عند استخدامه حرفيًا، يمكن أيضًا ترجمة تعبير "سيكون أكثر إثمارًا" إلى "سينتج المزيد من الثمر".</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حبوب</w:t>
      </w:r>
      <w:r>
        <w:rPr>
          <w:lang w:val="ar_AE" w:bidi="ar_AE"/>
        </w:rPr>
        <w:t xml:space="preserve">، </w:t>
      </w:r>
      <w:r>
        <w:rPr>
          <w:lang w:val="ar_AE" w:bidi="ar_AE"/>
        </w:rPr>
        <w:t>عنب</w:t>
      </w:r>
      <w:r>
        <w:rPr>
          <w:lang w:val="ar_AE" w:bidi="ar_AE"/>
        </w:rPr>
        <w:t xml:space="preserve">، </w:t>
      </w:r>
      <w:r>
        <w:rPr>
          <w:lang w:val="ar_AE" w:bidi="ar_AE"/>
        </w:rPr>
        <w:t>الروح القدس</w:t>
      </w:r>
      <w:r>
        <w:rPr>
          <w:lang w:val="ar_AE" w:bidi="ar_AE"/>
        </w:rPr>
        <w:t xml:space="preserve">، </w:t>
      </w:r>
      <w:r>
        <w:rPr>
          <w:lang w:val="ar_AE" w:bidi="ar_AE"/>
        </w:rPr>
        <w:t>كرمة</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تكوين 1: 11</w:t>
        </w:r>
      </w:hyperlink>
    </w:p>
    <w:p>
      <w:pPr>
        <w:pStyle w:val="ListBullet"/>
        <w:bidi/>
        <w:spacing w:line="240" w:lineRule="auto"/>
        <w:ind w:left="720"/>
      </w:pPr>
      <w:r>
        <w:rPr>
          <w:lang w:val="ar_AE" w:bidi="ar_AE"/>
        </w:rPr>
      </w:r>
      <w:hyperlink r:id="rId33">
        <w:r>
          <w:rPr>
            <w:lang w:val="ar_AE" w:bidi="ar_AE"/>
          </w:rPr>
          <w:rPr>
            <w:color w:val="0000EE"/>
            <w:u w:val="single"/>
          </w:rPr>
          <w:t>متى 7: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H0004، H1061، H1063، H1069، H2233، H2981، H3581، H3759، H3899، H3978، H4022، H5108، H6509، H6529، H7019، H8393، H8570، G10810، G25900، G25920، G25930، G37030، G50520، G53520</w:t>
      </w:r>
      <w:r>
        <w:rPr>
          <w:lang w:val="ar_AE" w:bidi="ar_AE"/>
        </w:rPr>
      </w:r>
      <w:r>
        <w:rPr>
          <w:lang w:val="ar_AE" w:bidi="ar_AE"/>
        </w:rPr>
      </w:r>
    </w:p>
    <w:p>
      <w:pPr>
        <w:bidi/>
      </w:pPr>
      <w:r>
        <w:rPr>
          <w:lang w:val="ar_AE" w:bidi="ar_AE"/>
        </w:rPr>
      </w:r>
    </w:p>
    <w:p>
      <w:pPr>
        <w:pStyle w:val="Heading2"/>
        <w:bidi/>
      </w:pPr>
      <w:r>
        <w:rPr>
          <w:lang w:val="ar_AE" w:bidi="ar_AE"/>
        </w:rPr>
        <w:t>ثَوب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lang w:val="ar_AE" w:bidi="ar_AE"/>
        </w:rPr>
      </w:r>
      <w:r>
        <w:rPr>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lang w:val="ar_AE" w:bidi="ar_AE"/>
        </w:rPr>
      </w:r>
      <w:r>
        <w:rPr>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lang w:val="ar_AE" w:bidi="ar_AE"/>
        </w:rPr>
      </w:r>
      <w:r>
        <w:rPr>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lang w:val="ar_AE" w:bidi="ar_AE"/>
        </w:rPr>
      </w:r>
      <w:r>
        <w:rPr>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رداء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دانيال3 :21–23</w:t>
        </w:r>
      </w:hyperlink>
    </w:p>
    <w:p>
      <w:pPr>
        <w:pStyle w:val="ListBullet"/>
        <w:bidi/>
        <w:spacing w:line="240" w:lineRule="auto"/>
        <w:ind w:left="720"/>
      </w:pPr>
      <w:r>
        <w:rPr>
          <w:lang w:val="ar_AE" w:bidi="ar_AE"/>
        </w:rPr>
      </w:r>
      <w:hyperlink r:id="rId35">
        <w:r>
          <w:rPr>
            <w:lang w:val="ar_AE" w:bidi="ar_AE"/>
          </w:rPr>
          <w:rPr>
            <w:color w:val="0000EE"/>
            <w:u w:val="single"/>
          </w:rPr>
          <w:t>إشعياء22 :21</w:t>
        </w:r>
      </w:hyperlink>
    </w:p>
    <w:p>
      <w:pPr>
        <w:pStyle w:val="ListBullet"/>
        <w:bidi/>
        <w:spacing w:line="240" w:lineRule="auto"/>
        <w:ind w:left="720"/>
      </w:pPr>
      <w:r>
        <w:rPr>
          <w:lang w:val="ar_AE" w:bidi="ar_AE"/>
        </w:rPr>
      </w:r>
      <w:hyperlink r:id="rId36">
        <w:r>
          <w:rPr>
            <w:lang w:val="ar_AE" w:bidi="ar_AE"/>
          </w:rPr>
          <w:rPr>
            <w:color w:val="0000EE"/>
            <w:u w:val="single"/>
          </w:rPr>
          <w:t>لاويين8 :12–13</w:t>
        </w:r>
      </w:hyperlink>
    </w:p>
    <w:p>
      <w:pPr>
        <w:pStyle w:val="ListBullet"/>
        <w:bidi/>
        <w:spacing w:line="240" w:lineRule="auto"/>
        <w:ind w:left="720"/>
      </w:pPr>
      <w:r>
        <w:rPr>
          <w:lang w:val="ar_AE" w:bidi="ar_AE"/>
        </w:rPr>
      </w:r>
      <w:hyperlink r:id="rId37">
        <w:r>
          <w:rPr>
            <w:lang w:val="ar_AE" w:bidi="ar_AE"/>
          </w:rPr>
          <w:rPr>
            <w:color w:val="0000EE"/>
            <w:u w:val="single"/>
          </w:rPr>
          <w:t>لوقا3 :11</w:t>
        </w:r>
      </w:hyperlink>
    </w:p>
    <w:p>
      <w:pPr>
        <w:pStyle w:val="ListBullet"/>
        <w:bidi/>
        <w:spacing w:line="240" w:lineRule="auto"/>
        <w:ind w:left="720"/>
      </w:pPr>
      <w:r>
        <w:rPr>
          <w:lang w:val="ar_AE" w:bidi="ar_AE"/>
        </w:rPr>
      </w:r>
      <w:hyperlink r:id="rId38">
        <w:r>
          <w:rPr>
            <w:lang w:val="ar_AE" w:bidi="ar_AE"/>
          </w:rPr>
          <w:rPr>
            <w:color w:val="0000EE"/>
            <w:u w:val="single"/>
          </w:rPr>
          <w:t>مرقس6 :7–9</w:t>
        </w:r>
      </w:hyperlink>
    </w:p>
    <w:p>
      <w:pPr>
        <w:pStyle w:val="ListBullet"/>
        <w:bidi/>
        <w:spacing w:line="240" w:lineRule="auto"/>
        <w:ind w:left="720"/>
      </w:pPr>
      <w:r>
        <w:rPr>
          <w:lang w:val="ar_AE" w:bidi="ar_AE"/>
        </w:rPr>
      </w:r>
      <w:hyperlink r:id="rId39">
        <w:r>
          <w:rPr>
            <w:lang w:val="ar_AE" w:bidi="ar_AE"/>
          </w:rPr>
          <w:rPr>
            <w:color w:val="0000EE"/>
            <w:u w:val="single"/>
          </w:rPr>
          <w:t>متى10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H2243, H3801, H6361, G55090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 TargetMode="External"/><Relationship Id="rId14" Type="http://schemas.openxmlformats.org/officeDocument/2006/relationships/hyperlink" Target="https://ref.ly/2Sam13:2" TargetMode="External"/><Relationship Id="rId15" Type="http://schemas.openxmlformats.org/officeDocument/2006/relationships/hyperlink" Target="https://ref.ly/2Sam14:25-2Sam14:27" TargetMode="External"/><Relationship Id="rId16" Type="http://schemas.openxmlformats.org/officeDocument/2006/relationships/hyperlink" Target="https://ref.ly/Gen38:6-Gen38:7" TargetMode="External"/><Relationship Id="rId17" Type="http://schemas.openxmlformats.org/officeDocument/2006/relationships/hyperlink" Target="https://ref.ly/Gen38:24" TargetMode="External"/><Relationship Id="rId18" Type="http://schemas.openxmlformats.org/officeDocument/2006/relationships/hyperlink" Target="https://ref.ly/Ruth4:12" TargetMode="External"/><Relationship Id="rId19" Type="http://schemas.openxmlformats.org/officeDocument/2006/relationships/hyperlink" Target="https://ref.ly/Matt1:1-Matt1:3" TargetMode="External"/><Relationship Id="rId20" Type="http://schemas.openxmlformats.org/officeDocument/2006/relationships/hyperlink" Target="https://ref.ly/1Chr9:22-1Chr9:24" TargetMode="External"/><Relationship Id="rId21" Type="http://schemas.openxmlformats.org/officeDocument/2006/relationships/hyperlink" Target="https://ref.ly/1Tim4:9" TargetMode="External"/><Relationship Id="rId22" Type="http://schemas.openxmlformats.org/officeDocument/2006/relationships/hyperlink" Target="https://ref.ly/Hos10:12-Hos10:13" TargetMode="External"/><Relationship Id="rId23" Type="http://schemas.openxmlformats.org/officeDocument/2006/relationships/hyperlink" Target="https://ref.ly/Isa31:1-Isa31:2" TargetMode="External"/><Relationship Id="rId24" Type="http://schemas.openxmlformats.org/officeDocument/2006/relationships/hyperlink" Target="https://ref.ly/Neh13:13" TargetMode="External"/><Relationship Id="rId25" Type="http://schemas.openxmlformats.org/officeDocument/2006/relationships/hyperlink" Target="https://ref.ly/Ps31:5" TargetMode="External"/><Relationship Id="rId26" Type="http://schemas.openxmlformats.org/officeDocument/2006/relationships/hyperlink" Target="https://ref.ly/Titus3:8" TargetMode="External"/><Relationship Id="rId27" Type="http://schemas.openxmlformats.org/officeDocument/2006/relationships/hyperlink" Target="https://ref.ly/Exod4:6" TargetMode="External"/><Relationship Id="rId28" Type="http://schemas.openxmlformats.org/officeDocument/2006/relationships/hyperlink" Target="https://ref.ly/Job37:4-Job37:6" TargetMode="External"/><Relationship Id="rId29" Type="http://schemas.openxmlformats.org/officeDocument/2006/relationships/hyperlink" Target="https://ref.ly/Matt28:3" TargetMode="External"/><Relationship Id="rId30" Type="http://schemas.openxmlformats.org/officeDocument/2006/relationships/hyperlink" Target="https://ref.ly/Ps147:16" TargetMode="External"/><Relationship Id="rId31" Type="http://schemas.openxmlformats.org/officeDocument/2006/relationships/hyperlink" Target="https://ref.ly/Rev1:14" TargetMode="External"/><Relationship Id="rId32" Type="http://schemas.openxmlformats.org/officeDocument/2006/relationships/hyperlink" Target="https://ref.ly/Gen1:11" TargetMode="External"/><Relationship Id="rId33" Type="http://schemas.openxmlformats.org/officeDocument/2006/relationships/hyperlink" Target="https://ref.ly/Matt7:17" TargetMode="External"/><Relationship Id="rId34" Type="http://schemas.openxmlformats.org/officeDocument/2006/relationships/hyperlink" Target="https://ref.ly/Dan3:21-Dan3:23" TargetMode="External"/><Relationship Id="rId35" Type="http://schemas.openxmlformats.org/officeDocument/2006/relationships/hyperlink" Target="https://ref.ly/Isa22:21" TargetMode="External"/><Relationship Id="rId36" Type="http://schemas.openxmlformats.org/officeDocument/2006/relationships/hyperlink" Target="https://ref.ly/Lev8:12-Lev8:13" TargetMode="External"/><Relationship Id="rId37" Type="http://schemas.openxmlformats.org/officeDocument/2006/relationships/hyperlink" Target="https://ref.ly/Luke3:11" TargetMode="External"/><Relationship Id="rId38" Type="http://schemas.openxmlformats.org/officeDocument/2006/relationships/hyperlink" Target="https://ref.ly/Mark6:7-Mark6:9" TargetMode="External"/><Relationship Id="rId39"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