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S'incliner, Saba, Sabbat, Sac, toile à sac, Sacrifice d’actions de grâces, Sacrifice de boisson, Sacrifice de péché, Sacrificer, Sadducéen, Sage, Saint, Saint, Saint-Esprit, Saisir, Salir se salir, Salomon, Samarie, Samson, Samuel, Sanchérib, Sanctifier, Sanctuaire, Sandale, Sapin, Sara, Satan, Saül (AT), Sauver, Sauveur, Sceller, sceptre, Schimei, Schinear, Scribe, Se lamenter, Se moquer, Se renseigner, Seigneur, Seigneur, Selah, Sem, Semblable, Semer, serment, vœu, jurer (par), Serpent, Serviteur, Seth, Seuil, Seuil, Sichem, Sidon, Siège, Signe, Silas, Silo, Siméon, Simon le Zélote, Sinaï, Sion, Sodome, Songe, Sorcellerie, Sort malheureux, sort(s), tirage au sort, tirer au sort, Soudoyer, Souffrir, Soufre, Splendeur, Stérile, Subir, Succoth, Sujet, Superviseur, Supporter, Synagogue, Syrie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hyperlink r:id="rId13">
        <w:r>
          <w:rPr>
            <w:lang w:val="fr_FR" w:bidi="fr_FR"/>
          </w:rPr>
          <w:rPr>
            <w:color w:val="0000EE"/>
            <w:u w:val="single"/>
          </w:rPr>
          <w:t>2 Samuel 3.31</w:t>
        </w:r>
      </w:hyperlink>
    </w:p>
    <w:p>
      <w:pPr>
        <w:pStyle w:val="ListBullet"/>
        <w:spacing w:line="240" w:lineRule="auto"/>
        <w:ind w:left="720"/>
      </w:pPr>
      <w:r>
        <w:rPr>
          <w:lang w:val="fr_FR" w:bidi="fr_FR"/>
        </w:rPr>
      </w:r>
      <w:hyperlink r:id="rId14">
        <w:r>
          <w:rPr>
            <w:lang w:val="fr_FR" w:bidi="fr_FR"/>
          </w:rPr>
          <w:rPr>
            <w:color w:val="0000EE"/>
            <w:u w:val="single"/>
          </w:rPr>
          <w:t>Genèse 37.34</w:t>
        </w:r>
      </w:hyperlink>
    </w:p>
    <w:p>
      <w:pPr>
        <w:pStyle w:val="ListBullet"/>
        <w:spacing w:line="240" w:lineRule="auto"/>
        <w:ind w:left="720"/>
      </w:pPr>
      <w:r>
        <w:rPr>
          <w:lang w:val="fr_FR" w:bidi="fr_FR"/>
        </w:rPr>
      </w:r>
      <w:hyperlink r:id="rId15">
        <w:r>
          <w:rPr>
            <w:lang w:val="fr_FR" w:bidi="fr_FR"/>
          </w:rPr>
          <w:rPr>
            <w:color w:val="0000EE"/>
            <w:u w:val="single"/>
          </w:rPr>
          <w:t>Joël 1.8–10</w:t>
        </w:r>
      </w:hyperlink>
    </w:p>
    <w:p>
      <w:pPr>
        <w:pStyle w:val="ListBullet"/>
        <w:spacing w:line="240" w:lineRule="auto"/>
        <w:ind w:left="720"/>
      </w:pPr>
      <w:r>
        <w:rPr>
          <w:lang w:val="fr_FR" w:bidi="fr_FR"/>
        </w:rPr>
      </w:r>
      <w:hyperlink r:id="rId16">
        <w:r>
          <w:rPr>
            <w:lang w:val="fr_FR" w:bidi="fr_FR"/>
          </w:rPr>
          <w:rPr>
            <w:color w:val="0000EE"/>
            <w:u w:val="single"/>
          </w:rPr>
          <w:t>Jonas 3.5</w:t>
        </w:r>
      </w:hyperlink>
    </w:p>
    <w:p>
      <w:pPr>
        <w:pStyle w:val="ListBullet"/>
        <w:spacing w:line="240" w:lineRule="auto"/>
        <w:ind w:left="720"/>
      </w:pPr>
      <w:r>
        <w:rPr>
          <w:lang w:val="fr_FR" w:bidi="fr_FR"/>
        </w:rPr>
      </w:r>
      <w:hyperlink r:id="rId17">
        <w:r>
          <w:rPr>
            <w:lang w:val="fr_FR" w:bidi="fr_FR"/>
          </w:rPr>
          <w:rPr>
            <w:color w:val="0000EE"/>
            <w:u w:val="single"/>
          </w:rPr>
          <w:t>Luc 10.13</w:t>
        </w:r>
      </w:hyperlink>
    </w:p>
    <w:p>
      <w:pPr>
        <w:pStyle w:val="ListBullet"/>
        <w:spacing w:line="240" w:lineRule="auto"/>
        <w:ind w:left="720"/>
      </w:pPr>
      <w:r>
        <w:rPr>
          <w:lang w:val="fr_FR" w:bidi="fr_FR"/>
        </w:rPr>
      </w:r>
      <w:hyperlink r:id="rId18">
        <w:r>
          <w:rPr>
            <w:lang w:val="fr_FR" w:bidi="fr_FR"/>
          </w:rPr>
          <w:rPr>
            <w:color w:val="0000EE"/>
            <w:u w:val="single"/>
          </w:rPr>
          <w:t>Matthieu 11.21</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Amos 1.5</w:t>
        </w:r>
      </w:hyperlink>
    </w:p>
    <w:p>
      <w:pPr>
        <w:pStyle w:val="ListBullet"/>
        <w:spacing w:line="240" w:lineRule="auto"/>
        <w:ind w:left="720"/>
      </w:pPr>
      <w:r>
        <w:rPr>
          <w:lang w:val="fr_FR" w:bidi="fr_FR"/>
        </w:rPr>
      </w:r>
      <w:hyperlink r:id="rId20">
        <w:r>
          <w:rPr>
            <w:lang w:val="fr_FR" w:bidi="fr_FR"/>
          </w:rPr>
          <w:rPr>
            <w:color w:val="0000EE"/>
            <w:u w:val="single"/>
          </w:rPr>
          <w:t>Esther 4.11</w:t>
        </w:r>
      </w:hyperlink>
    </w:p>
    <w:p>
      <w:pPr>
        <w:pStyle w:val="ListBullet"/>
        <w:spacing w:line="240" w:lineRule="auto"/>
        <w:ind w:left="720"/>
      </w:pPr>
      <w:r>
        <w:rPr>
          <w:lang w:val="fr_FR" w:bidi="fr_FR"/>
        </w:rPr>
      </w:r>
      <w:hyperlink r:id="rId21">
        <w:r>
          <w:rPr>
            <w:lang w:val="fr_FR" w:bidi="fr_FR"/>
          </w:rPr>
          <w:rPr>
            <w:color w:val="0000EE"/>
            <w:u w:val="single"/>
          </w:rPr>
          <w:t>Genèse 49.10</w:t>
        </w:r>
      </w:hyperlink>
    </w:p>
    <w:p>
      <w:pPr>
        <w:pStyle w:val="ListBullet"/>
        <w:spacing w:line="240" w:lineRule="auto"/>
        <w:ind w:left="720"/>
      </w:pPr>
      <w:r>
        <w:rPr>
          <w:lang w:val="fr_FR" w:bidi="fr_FR"/>
        </w:rPr>
      </w:r>
      <w:hyperlink r:id="rId22">
        <w:r>
          <w:rPr>
            <w:lang w:val="fr_FR" w:bidi="fr_FR"/>
          </w:rPr>
          <w:rPr>
            <w:color w:val="0000EE"/>
            <w:u w:val="single"/>
          </w:rPr>
          <w:t>Hébreux 1.8</w:t>
        </w:r>
      </w:hyperlink>
    </w:p>
    <w:p>
      <w:pPr>
        <w:pStyle w:val="ListBullet"/>
        <w:spacing w:line="240" w:lineRule="auto"/>
        <w:ind w:left="720"/>
      </w:pPr>
      <w:r>
        <w:rPr>
          <w:lang w:val="fr_FR" w:bidi="fr_FR"/>
        </w:rPr>
      </w:r>
      <w:hyperlink r:id="rId23">
        <w:r>
          <w:rPr>
            <w:lang w:val="fr_FR" w:bidi="fr_FR"/>
          </w:rPr>
          <w:rPr>
            <w:color w:val="0000EE"/>
            <w:u w:val="single"/>
          </w:rPr>
          <w:t>Nombres 21.18</w:t>
        </w:r>
      </w:hyperlink>
    </w:p>
    <w:p>
      <w:pPr>
        <w:pStyle w:val="ListBullet"/>
        <w:spacing w:line="240" w:lineRule="auto"/>
        <w:ind w:left="720"/>
      </w:pPr>
      <w:r>
        <w:rPr>
          <w:lang w:val="fr_FR" w:bidi="fr_FR"/>
        </w:rPr>
      </w:r>
      <w:hyperlink r:id="rId24">
        <w:r>
          <w:rPr>
            <w:lang w:val="fr_FR" w:bidi="fr_FR"/>
          </w:rPr>
          <w:rPr>
            <w:color w:val="0000EE"/>
            <w:u w:val="single"/>
          </w:rPr>
          <w:t>Psaumes 45.7</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hyperlink r:id="rId25">
        <w:r>
          <w:rPr>
            <w:lang w:val="fr_FR" w:bidi="fr_FR"/>
          </w:rPr>
          <w:rPr>
            <w:color w:val="0000EE"/>
            <w:u w:val="single"/>
          </w:rPr>
          <w:t>Genèse 21.23</w:t>
        </w:r>
      </w:hyperlink>
    </w:p>
    <w:p>
      <w:pPr>
        <w:pStyle w:val="ListBullet"/>
        <w:spacing w:line="240" w:lineRule="auto"/>
        <w:ind w:left="720"/>
      </w:pPr>
      <w:r>
        <w:rPr>
          <w:lang w:val="fr_FR" w:bidi="fr_FR"/>
        </w:rPr>
      </w:r>
      <w:hyperlink r:id="rId26">
        <w:r>
          <w:rPr>
            <w:lang w:val="fr_FR" w:bidi="fr_FR"/>
          </w:rPr>
          <w:rPr>
            <w:color w:val="0000EE"/>
            <w:u w:val="single"/>
          </w:rPr>
          <w:t>Genèse 24.3</w:t>
        </w:r>
      </w:hyperlink>
    </w:p>
    <w:p>
      <w:pPr>
        <w:pStyle w:val="ListBullet"/>
        <w:spacing w:line="240" w:lineRule="auto"/>
        <w:ind w:left="720"/>
      </w:pPr>
      <w:r>
        <w:rPr>
          <w:lang w:val="fr_FR" w:bidi="fr_FR"/>
        </w:rPr>
      </w:r>
      <w:hyperlink r:id="rId27">
        <w:r>
          <w:rPr>
            <w:lang w:val="fr_FR" w:bidi="fr_FR"/>
          </w:rPr>
          <w:rPr>
            <w:color w:val="0000EE"/>
            <w:u w:val="single"/>
          </w:rPr>
          <w:t>Genèse 31.51–53</w:t>
        </w:r>
      </w:hyperlink>
    </w:p>
    <w:p>
      <w:pPr>
        <w:pStyle w:val="ListBullet"/>
        <w:spacing w:line="240" w:lineRule="auto"/>
        <w:ind w:left="720"/>
      </w:pPr>
      <w:r>
        <w:rPr>
          <w:lang w:val="fr_FR" w:bidi="fr_FR"/>
        </w:rPr>
      </w:r>
      <w:hyperlink r:id="rId28">
        <w:r>
          <w:rPr>
            <w:lang w:val="fr_FR" w:bidi="fr_FR"/>
          </w:rPr>
          <w:rPr>
            <w:color w:val="0000EE"/>
            <w:u w:val="single"/>
          </w:rPr>
          <w:t>Genèse 47.31</w:t>
        </w:r>
      </w:hyperlink>
    </w:p>
    <w:p>
      <w:pPr>
        <w:pStyle w:val="ListBullet"/>
        <w:spacing w:line="240" w:lineRule="auto"/>
        <w:ind w:left="720"/>
      </w:pPr>
      <w:r>
        <w:rPr>
          <w:lang w:val="fr_FR" w:bidi="fr_FR"/>
        </w:rPr>
      </w:r>
      <w:hyperlink r:id="rId29">
        <w:r>
          <w:rPr>
            <w:lang w:val="fr_FR" w:bidi="fr_FR"/>
          </w:rPr>
          <w:rPr>
            <w:color w:val="0000EE"/>
            <w:u w:val="single"/>
          </w:rPr>
          <w:t>Luc 1.73</w:t>
        </w:r>
      </w:hyperlink>
    </w:p>
    <w:p>
      <w:pPr>
        <w:pStyle w:val="ListBullet"/>
        <w:spacing w:line="240" w:lineRule="auto"/>
        <w:ind w:left="720"/>
      </w:pPr>
      <w:r>
        <w:rPr>
          <w:lang w:val="fr_FR" w:bidi="fr_FR"/>
        </w:rPr>
      </w:r>
      <w:hyperlink r:id="rId30">
        <w:r>
          <w:rPr>
            <w:lang w:val="fr_FR" w:bidi="fr_FR"/>
          </w:rPr>
          <w:rPr>
            <w:color w:val="0000EE"/>
            <w:u w:val="single"/>
          </w:rPr>
          <w:t>Marc 6.26</w:t>
        </w:r>
      </w:hyperlink>
    </w:p>
    <w:p>
      <w:pPr>
        <w:pStyle w:val="ListBullet"/>
        <w:spacing w:line="240" w:lineRule="auto"/>
        <w:ind w:left="720"/>
      </w:pPr>
      <w:r>
        <w:rPr>
          <w:lang w:val="fr_FR" w:bidi="fr_FR"/>
        </w:rPr>
      </w:r>
      <w:hyperlink r:id="rId31">
        <w:r>
          <w:rPr>
            <w:lang w:val="fr_FR" w:bidi="fr_FR"/>
          </w:rPr>
          <w:rPr>
            <w:color w:val="0000EE"/>
            <w:u w:val="single"/>
          </w:rPr>
          <w:t>Matthieu 5.36</w:t>
        </w:r>
      </w:hyperlink>
    </w:p>
    <w:p>
      <w:pPr>
        <w:pStyle w:val="ListBullet"/>
        <w:spacing w:line="240" w:lineRule="auto"/>
        <w:ind w:left="720"/>
      </w:pPr>
      <w:r>
        <w:rPr>
          <w:lang w:val="fr_FR" w:bidi="fr_FR"/>
        </w:rPr>
      </w:r>
      <w:hyperlink r:id="rId32">
        <w:r>
          <w:rPr>
            <w:lang w:val="fr_FR" w:bidi="fr_FR"/>
          </w:rPr>
          <w:rPr>
            <w:color w:val="0000EE"/>
            <w:u w:val="single"/>
          </w:rPr>
          <w:t>Matthieu 14.6–7</w:t>
        </w:r>
      </w:hyperlink>
    </w:p>
    <w:p>
      <w:pPr>
        <w:pStyle w:val="ListBullet"/>
        <w:spacing w:line="240" w:lineRule="auto"/>
        <w:ind w:left="720"/>
      </w:pPr>
      <w:r>
        <w:rPr>
          <w:lang w:val="fr_FR" w:bidi="fr_FR"/>
        </w:rPr>
      </w:r>
      <w:hyperlink r:id="rId33">
        <w:r>
          <w:rPr>
            <w:lang w:val="fr_FR" w:bidi="fr_FR"/>
          </w:rPr>
          <w:rPr>
            <w:color w:val="0000EE"/>
            <w:u w:val="single"/>
          </w:rPr>
          <w:t>Matthieu 26.72</w:t>
        </w:r>
      </w:hyperlink>
    </w:p>
    <w:p>
      <w:pPr>
        <w:pStyle w:val="ListBullet"/>
        <w:spacing w:line="240" w:lineRule="auto"/>
        <w:ind w:left="720"/>
      </w:pPr>
      <w:r>
        <w:rPr>
          <w:lang w:val="fr_FR" w:bidi="fr_FR"/>
        </w:rPr>
      </w:r>
      <w:hyperlink r:id="rId34">
        <w:r>
          <w:rPr>
            <w:lang w:val="fr_FR" w:bidi="fr_FR"/>
          </w:rPr>
          <w:rPr>
            <w:color w:val="0000EE"/>
            <w:u w:val="single"/>
          </w:rPr>
          <w:t>1 Corinthiens 7.27–28</w:t>
        </w:r>
      </w:hyperlink>
    </w:p>
    <w:p>
      <w:pPr>
        <w:pStyle w:val="ListBullet"/>
        <w:spacing w:line="240" w:lineRule="auto"/>
        <w:ind w:left="720"/>
      </w:pPr>
      <w:r>
        <w:rPr>
          <w:lang w:val="fr_FR" w:bidi="fr_FR"/>
        </w:rPr>
      </w:r>
      <w:hyperlink r:id="rId35">
        <w:r>
          <w:rPr>
            <w:lang w:val="fr_FR" w:bidi="fr_FR"/>
          </w:rPr>
          <w:rPr>
            <w:color w:val="0000EE"/>
            <w:u w:val="single"/>
          </w:rPr>
          <w:t>Actes 21.23</w:t>
        </w:r>
      </w:hyperlink>
    </w:p>
    <w:p>
      <w:pPr>
        <w:pStyle w:val="ListBullet"/>
        <w:spacing w:line="240" w:lineRule="auto"/>
        <w:ind w:left="720"/>
      </w:pPr>
      <w:r>
        <w:rPr>
          <w:lang w:val="fr_FR" w:bidi="fr_FR"/>
        </w:rPr>
      </w:r>
      <w:hyperlink r:id="rId36">
        <w:r>
          <w:rPr>
            <w:lang w:val="fr_FR" w:bidi="fr_FR"/>
          </w:rPr>
          <w:rPr>
            <w:color w:val="0000EE"/>
            <w:u w:val="single"/>
          </w:rPr>
          <w:t>Genèse 28.21</w:t>
        </w:r>
      </w:hyperlink>
    </w:p>
    <w:p>
      <w:pPr>
        <w:pStyle w:val="ListBullet"/>
        <w:spacing w:line="240" w:lineRule="auto"/>
        <w:ind w:left="720"/>
      </w:pPr>
      <w:r>
        <w:rPr>
          <w:lang w:val="fr_FR" w:bidi="fr_FR"/>
        </w:rPr>
      </w:r>
      <w:hyperlink r:id="rId37">
        <w:r>
          <w:rPr>
            <w:lang w:val="fr_FR" w:bidi="fr_FR"/>
          </w:rPr>
          <w:rPr>
            <w:color w:val="0000EE"/>
            <w:u w:val="single"/>
          </w:rPr>
          <w:t>Genèse 31.12–13</w:t>
        </w:r>
      </w:hyperlink>
    </w:p>
    <w:p>
      <w:pPr>
        <w:pStyle w:val="ListBullet"/>
        <w:spacing w:line="240" w:lineRule="auto"/>
        <w:ind w:left="720"/>
      </w:pPr>
      <w:r>
        <w:rPr>
          <w:lang w:val="fr_FR" w:bidi="fr_FR"/>
        </w:rPr>
      </w:r>
      <w:hyperlink r:id="rId38">
        <w:r>
          <w:rPr>
            <w:lang w:val="fr_FR" w:bidi="fr_FR"/>
          </w:rPr>
          <w:rPr>
            <w:color w:val="0000EE"/>
            <w:u w:val="single"/>
          </w:rPr>
          <w:t>Jonas 1.14–16</w:t>
        </w:r>
      </w:hyperlink>
    </w:p>
    <w:p>
      <w:pPr>
        <w:pStyle w:val="ListBullet"/>
        <w:spacing w:line="240" w:lineRule="auto"/>
        <w:ind w:left="720"/>
      </w:pPr>
      <w:r>
        <w:rPr>
          <w:lang w:val="fr_FR" w:bidi="fr_FR"/>
        </w:rPr>
      </w:r>
      <w:hyperlink r:id="rId39">
        <w:r>
          <w:rPr>
            <w:lang w:val="fr_FR" w:bidi="fr_FR"/>
          </w:rPr>
          <w:rPr>
            <w:color w:val="0000EE"/>
            <w:u w:val="single"/>
          </w:rPr>
          <w:t>Jonas 2.9–10</w:t>
        </w:r>
      </w:hyperlink>
    </w:p>
    <w:p>
      <w:pPr>
        <w:pStyle w:val="ListBullet"/>
        <w:spacing w:line="240" w:lineRule="auto"/>
        <w:ind w:left="720"/>
      </w:pPr>
      <w:r>
        <w:rPr>
          <w:lang w:val="fr_FR" w:bidi="fr_FR"/>
        </w:rPr>
      </w:r>
      <w:hyperlink r:id="rId40">
        <w:r>
          <w:rPr>
            <w:lang w:val="fr_FR" w:bidi="fr_FR"/>
          </w:rPr>
          <w:rPr>
            <w:color w:val="0000EE"/>
            <w:u w:val="single"/>
          </w:rPr>
          <w:t>Proverbes 7.14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hyperlink r:id="rId41">
        <w:r>
          <w:rPr>
            <w:lang w:val="fr_FR" w:bidi="fr_FR"/>
          </w:rPr>
          <w:rPr>
            <w:color w:val="0000EE"/>
            <w:u w:val="single"/>
          </w:rPr>
          <w:t>Lévitique 16.8–10</w:t>
        </w:r>
      </w:hyperlink>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hyperlink r:id="rId42">
        <w:r>
          <w:rPr>
            <w:lang w:val="fr_FR" w:bidi="fr_FR"/>
          </w:rPr>
          <w:rPr>
            <w:color w:val="0000EE"/>
            <w:u w:val="single"/>
          </w:rPr>
          <w:t>Luc 1.8–10)</w:t>
        </w:r>
      </w:hyperlink>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hyperlink r:id="rId43">
        <w:r>
          <w:rPr>
            <w:lang w:val="fr_FR" w:bidi="fr_FR"/>
          </w:rPr>
          <w:rPr>
            <w:color w:val="0000EE"/>
            <w:u w:val="single"/>
          </w:rPr>
          <w:t>Jonas 1.7</w:t>
        </w:r>
      </w:hyperlink>
      <w:r>
        <w:rPr>
          <w:lang w:val="fr_FR" w:bidi="fr_FR"/>
        </w:rPr>
        <w:t xml:space="preserve">). Les soldats qui ont crucifié Jésus ont tiré au sort pour savoir qui garderait sa tunique (voir </w:t>
      </w:r>
      <w:hyperlink r:id="rId44">
        <w:r>
          <w:rPr>
            <w:lang w:val="fr_FR" w:bidi="fr_FR"/>
          </w:rPr>
          <w:rPr>
            <w:color w:val="0000EE"/>
            <w:u w:val="single"/>
          </w:rPr>
          <w:t>Luc 23.34</w:t>
        </w:r>
      </w:hyperlink>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hyperlink r:id="rId43">
        <w:r>
          <w:rPr>
            <w:lang w:val="fr_FR" w:bidi="fr_FR"/>
          </w:rPr>
          <w:rPr>
            <w:color w:val="0000EE"/>
            <w:u w:val="single"/>
          </w:rPr>
          <w:t>Jonas 1.7</w:t>
        </w:r>
      </w:hyperlink>
    </w:p>
    <w:p>
      <w:pPr>
        <w:pStyle w:val="ListBullet"/>
        <w:spacing w:line="240" w:lineRule="auto"/>
        <w:ind w:left="720"/>
      </w:pPr>
      <w:r>
        <w:rPr>
          <w:lang w:val="fr_FR" w:bidi="fr_FR"/>
        </w:rPr>
      </w:r>
      <w:hyperlink r:id="rId42">
        <w:r>
          <w:rPr>
            <w:lang w:val="fr_FR" w:bidi="fr_FR"/>
          </w:rPr>
          <w:rPr>
            <w:color w:val="0000EE"/>
            <w:u w:val="single"/>
          </w:rPr>
          <w:t>Luc 1.8–10</w:t>
        </w:r>
      </w:hyperlink>
    </w:p>
    <w:p>
      <w:pPr>
        <w:pStyle w:val="ListBullet"/>
        <w:spacing w:line="240" w:lineRule="auto"/>
        <w:ind w:left="720"/>
      </w:pPr>
      <w:r>
        <w:rPr>
          <w:lang w:val="fr_FR" w:bidi="fr_FR"/>
        </w:rPr>
      </w:r>
      <w:hyperlink r:id="rId44">
        <w:r>
          <w:rPr>
            <w:lang w:val="fr_FR" w:bidi="fr_FR"/>
          </w:rPr>
          <w:rPr>
            <w:color w:val="0000EE"/>
            <w:u w:val="single"/>
          </w:rPr>
          <w:t>Luc 23.34</w:t>
        </w:r>
      </w:hyperlink>
    </w:p>
    <w:p>
      <w:pPr>
        <w:pStyle w:val="ListBullet"/>
        <w:spacing w:line="240" w:lineRule="auto"/>
        <w:ind w:left="720"/>
      </w:pPr>
      <w:r>
        <w:rPr>
          <w:lang w:val="fr_FR" w:bidi="fr_FR"/>
        </w:rPr>
      </w:r>
      <w:hyperlink r:id="rId45">
        <w:r>
          <w:rPr>
            <w:lang w:val="fr_FR" w:bidi="fr_FR"/>
          </w:rPr>
          <w:rPr>
            <w:color w:val="0000EE"/>
            <w:u w:val="single"/>
          </w:rPr>
          <w:t>Marc 15.22</w:t>
        </w:r>
      </w:hyperlink>
    </w:p>
    <w:p>
      <w:pPr>
        <w:pStyle w:val="ListBullet"/>
        <w:spacing w:line="240" w:lineRule="auto"/>
        <w:ind w:left="720"/>
      </w:pPr>
      <w:r>
        <w:rPr>
          <w:lang w:val="fr_FR" w:bidi="fr_FR"/>
        </w:rPr>
      </w:r>
      <w:hyperlink r:id="rId46">
        <w:r>
          <w:rPr>
            <w:lang w:val="fr_FR" w:bidi="fr_FR"/>
          </w:rPr>
          <w:rPr>
            <w:color w:val="0000EE"/>
            <w:u w:val="single"/>
          </w:rPr>
          <w:t>Matthieu 27.35–37</w:t>
        </w:r>
      </w:hyperlink>
    </w:p>
    <w:p>
      <w:pPr>
        <w:pStyle w:val="ListBullet"/>
        <w:spacing w:line="240" w:lineRule="auto"/>
        <w:ind w:left="720"/>
      </w:pPr>
      <w:r>
        <w:rPr>
          <w:lang w:val="fr_FR" w:bidi="fr_FR"/>
        </w:rPr>
      </w:r>
      <w:hyperlink r:id="rId47">
        <w:r>
          <w:rPr>
            <w:lang w:val="fr_FR" w:bidi="fr_FR"/>
          </w:rPr>
          <w:rPr>
            <w:color w:val="0000EE"/>
            <w:u w:val="single"/>
          </w:rPr>
          <w:t>Psaume 22.18–19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3:31" TargetMode="External"/><Relationship Id="rId14" Type="http://schemas.openxmlformats.org/officeDocument/2006/relationships/hyperlink" Target="https://ref.ly/Gen37:34" TargetMode="External"/><Relationship Id="rId15" Type="http://schemas.openxmlformats.org/officeDocument/2006/relationships/hyperlink" Target="https://ref.ly/Joel1:8-Joel1:10" TargetMode="External"/><Relationship Id="rId16" Type="http://schemas.openxmlformats.org/officeDocument/2006/relationships/hyperlink" Target="https://ref.ly/Jonah3:5" TargetMode="External"/><Relationship Id="rId17" Type="http://schemas.openxmlformats.org/officeDocument/2006/relationships/hyperlink" Target="https://ref.ly/Luke10:13" TargetMode="External"/><Relationship Id="rId18" Type="http://schemas.openxmlformats.org/officeDocument/2006/relationships/hyperlink" Target="https://ref.ly/Matt11:21" TargetMode="External"/><Relationship Id="rId19" Type="http://schemas.openxmlformats.org/officeDocument/2006/relationships/hyperlink" Target="https://ref.ly/Amos1:5" TargetMode="External"/><Relationship Id="rId20" Type="http://schemas.openxmlformats.org/officeDocument/2006/relationships/hyperlink" Target="https://ref.ly/Esth4:11" TargetMode="External"/><Relationship Id="rId21" Type="http://schemas.openxmlformats.org/officeDocument/2006/relationships/hyperlink" Target="https://ref.ly/Gen49:10" TargetMode="External"/><Relationship Id="rId22" Type="http://schemas.openxmlformats.org/officeDocument/2006/relationships/hyperlink" Target="https://ref.ly/Heb1:8" TargetMode="External"/><Relationship Id="rId23" Type="http://schemas.openxmlformats.org/officeDocument/2006/relationships/hyperlink" Target="https://ref.ly/Num21:18" TargetMode="External"/><Relationship Id="rId24" Type="http://schemas.openxmlformats.org/officeDocument/2006/relationships/hyperlink" Target="https://ref.ly/Ps45:6" TargetMode="External"/><Relationship Id="rId25" Type="http://schemas.openxmlformats.org/officeDocument/2006/relationships/hyperlink" Target="https://ref.ly/Gen21:23" TargetMode="External"/><Relationship Id="rId26" Type="http://schemas.openxmlformats.org/officeDocument/2006/relationships/hyperlink" Target="https://ref.ly/Gen24:3" TargetMode="External"/><Relationship Id="rId27" Type="http://schemas.openxmlformats.org/officeDocument/2006/relationships/hyperlink" Target="https://ref.ly/Gen31:51-Gen31:53" TargetMode="External"/><Relationship Id="rId28" Type="http://schemas.openxmlformats.org/officeDocument/2006/relationships/hyperlink" Target="https://ref.ly/Gen47:31" TargetMode="External"/><Relationship Id="rId29" Type="http://schemas.openxmlformats.org/officeDocument/2006/relationships/hyperlink" Target="https://ref.ly/Luke1:73" TargetMode="External"/><Relationship Id="rId30" Type="http://schemas.openxmlformats.org/officeDocument/2006/relationships/hyperlink" Target="https://ref.ly/Mark6:26" TargetMode="External"/><Relationship Id="rId31" Type="http://schemas.openxmlformats.org/officeDocument/2006/relationships/hyperlink" Target="https://ref.ly/Matt5:36" TargetMode="External"/><Relationship Id="rId32" Type="http://schemas.openxmlformats.org/officeDocument/2006/relationships/hyperlink" Target="https://ref.ly/Matt14:6-Matt14:7" TargetMode="External"/><Relationship Id="rId33" Type="http://schemas.openxmlformats.org/officeDocument/2006/relationships/hyperlink" Target="https://ref.ly/Matt26:72" TargetMode="External"/><Relationship Id="rId34" Type="http://schemas.openxmlformats.org/officeDocument/2006/relationships/hyperlink" Target="https://ref.ly/1Cor7:27-1Cor7:28" TargetMode="External"/><Relationship Id="rId35" Type="http://schemas.openxmlformats.org/officeDocument/2006/relationships/hyperlink" Target="https://ref.ly/Acts21:23" TargetMode="External"/><Relationship Id="rId36" Type="http://schemas.openxmlformats.org/officeDocument/2006/relationships/hyperlink" Target="https://ref.ly/Gen28:21" TargetMode="External"/><Relationship Id="rId37" Type="http://schemas.openxmlformats.org/officeDocument/2006/relationships/hyperlink" Target="https://ref.ly/Gen31:12-Gen31:13" TargetMode="External"/><Relationship Id="rId38" Type="http://schemas.openxmlformats.org/officeDocument/2006/relationships/hyperlink" Target="https://ref.ly/Jonah1:14-Jonah1:16" TargetMode="External"/><Relationship Id="rId39" Type="http://schemas.openxmlformats.org/officeDocument/2006/relationships/hyperlink" Target="https://ref.ly/Jonah2:9-Jonah2:10" TargetMode="External"/><Relationship Id="rId40" Type="http://schemas.openxmlformats.org/officeDocument/2006/relationships/hyperlink" Target="https://ref.ly/Prov7:14" TargetMode="External"/><Relationship Id="rId41" Type="http://schemas.openxmlformats.org/officeDocument/2006/relationships/hyperlink" Target="https://ref.ly/Lev16:8-Lev16:10" TargetMode="External"/><Relationship Id="rId42" Type="http://schemas.openxmlformats.org/officeDocument/2006/relationships/hyperlink" Target="https://ref.ly/Luke1:8-Luke1:10" TargetMode="External"/><Relationship Id="rId43" Type="http://schemas.openxmlformats.org/officeDocument/2006/relationships/hyperlink" Target="https://ref.ly/Jonah1:7" TargetMode="External"/><Relationship Id="rId44" Type="http://schemas.openxmlformats.org/officeDocument/2006/relationships/hyperlink" Target="https://ref.ly/Luke23:34" TargetMode="External"/><Relationship Id="rId45" Type="http://schemas.openxmlformats.org/officeDocument/2006/relationships/hyperlink" Target="https://ref.ly/Mark15:22" TargetMode="External"/><Relationship Id="rId46" Type="http://schemas.openxmlformats.org/officeDocument/2006/relationships/hyperlink" Target="https://ref.ly/Matt27:35-Matt27:37" TargetMode="External"/><Relationship Id="rId47"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