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i/>
          <w:lang w:val="id_ID" w:bidi="id_ID"/>
        </w:rPr>
        <w:t>Uji, Umur, Untuk melayani, Upah, Ur, Uria, Utusan, Uzia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w:t>
      </w:r>
      <w:r>
        <w:rPr>
          <w:lang w:val="id_ID" w:bidi="id_ID"/>
        </w:rPr>
      </w:r>
    </w:p>
    <w:p>
      <w:pPr>
        <w:pStyle w:val="Heading3"/>
      </w:pPr>
      <w:r>
        <w:rPr>
          <w:lang w:val="id_ID" w:bidi="id_ID"/>
        </w:rPr>
        <w:t>Definisi:</w:t>
      </w:r>
    </w:p>
    <w:p>
      <w:pPr/>
      <w:r>
        <w:rPr>
          <w:lang w:val="id_ID" w:bidi="id_ID"/>
        </w:rPr>
      </w:r>
      <w:r>
        <w:rPr>
          <w:lang w:val="id_ID" w:bidi="id_ID"/>
        </w:rPr>
        <w:t>Istilah "uji" mengacu pada pengalaman yang sulit atau menyakitkan yang mengungkapkan kekuatan dan kelemahan seseorang.</w:t>
      </w:r>
    </w:p>
    <w:p>
      <w:pPr>
        <w:pStyle w:val="ListBullet"/>
        <w:spacing w:line="240" w:lineRule="auto"/>
        <w:ind w:left="720"/>
      </w:pPr>
      <w:r>
        <w:rPr>
          <w:lang w:val="id_ID" w:bidi="id_ID"/>
        </w:rPr>
      </w:r>
      <w:r>
        <w:rPr>
          <w:lang w:val="id_ID" w:bidi="id_ID"/>
        </w:rPr>
        <w:t>Allah menguji manusia, tetapi Ia tidak mencobai mereka untuk berbuat dosa. Akan tetapi, setan mencobai manusia untuk berbuat dosa.</w:t>
      </w:r>
    </w:p>
    <w:p>
      <w:pPr>
        <w:pStyle w:val="ListBullet"/>
        <w:spacing w:line="240" w:lineRule="auto"/>
        <w:ind w:left="720"/>
      </w:pPr>
      <w:r>
        <w:rPr>
          <w:lang w:val="id_ID" w:bidi="id_ID"/>
        </w:rPr>
      </w:r>
      <w:r>
        <w:rPr>
          <w:lang w:val="id_ID" w:bidi="id_ID"/>
        </w:rPr>
        <w:t>Allah terkadang menggunakan ujian untuk menyingkapkan dosa manusia. Ujian menolong manusia untuk berpaling dari dosa dan mendekat kepada Allah.</w:t>
      </w:r>
    </w:p>
    <w:p>
      <w:pPr>
        <w:pStyle w:val="ListBullet"/>
        <w:spacing w:line="240" w:lineRule="auto"/>
        <w:ind w:left="720"/>
      </w:pPr>
      <w:r>
        <w:rPr>
          <w:lang w:val="id_ID" w:bidi="id_ID"/>
        </w:rPr>
      </w:r>
      <w:r>
        <w:rPr>
          <w:lang w:val="id_ID" w:bidi="id_ID"/>
        </w:rPr>
        <w:t>Emas dan logam lainnya diuji dengan api untuk mengetahui seberapa murni dan kuatnya. Ini adalah gambaran bagaimana Tuhan menggunakan keadaan yang menyakitkan untuk menguji umat-Nya.</w:t>
      </w:r>
    </w:p>
    <w:p>
      <w:pPr>
        <w:pStyle w:val="ListBullet"/>
        <w:spacing w:line="240" w:lineRule="auto"/>
        <w:ind w:left="720"/>
      </w:pPr>
      <w:r>
        <w:rPr>
          <w:lang w:val="id_ID" w:bidi="id_ID"/>
        </w:rPr>
      </w:r>
      <w:r>
        <w:rPr>
          <w:lang w:val="id_ID" w:bidi="id_ID"/>
        </w:rPr>
        <w:t>"Menguji" dapat berarti, "menantang sesuatu atau seseorang untuk membuktikan nilainya."</w:t>
      </w:r>
    </w:p>
    <w:p>
      <w:pPr>
        <w:pStyle w:val="ListBullet"/>
        <w:spacing w:line="240" w:lineRule="auto"/>
        <w:ind w:left="720"/>
      </w:pPr>
      <w:r>
        <w:rPr>
          <w:lang w:val="id_ID" w:bidi="id_ID"/>
        </w:rPr>
      </w:r>
      <w:r>
        <w:rPr>
          <w:lang w:val="id_ID" w:bidi="id_ID"/>
        </w:rPr>
        <w:t>Dalam konteks menguji Allah, ini berarti mencoba membuat Dia melakukan mukjizat bagi kita, dengan memanfaatkan belas kasihan-Nya.</w:t>
      </w:r>
    </w:p>
    <w:p>
      <w:pPr>
        <w:pStyle w:val="ListBullet"/>
        <w:spacing w:line="240" w:lineRule="auto"/>
        <w:ind w:left="720"/>
      </w:pPr>
      <w:r>
        <w:rPr>
          <w:lang w:val="id_ID" w:bidi="id_ID"/>
        </w:rPr>
      </w:r>
      <w:r>
        <w:rPr>
          <w:lang w:val="id_ID" w:bidi="id_ID"/>
        </w:rPr>
        <w:t>Yesus mengatakan kepada Iblis bahwa mencobai Allah adalah hal yang salah. Dia adalah Allah yang mahakuasa dan kudus, yang berada di atas segala sesuatu dan semua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untuk "menguji" juga dapat diterjemahkan sebagai, "menantang" atau " menimbulkan kesulitan" atau "membuktikan."</w:t>
      </w:r>
    </w:p>
    <w:p>
      <w:pPr>
        <w:pStyle w:val="ListBullet"/>
        <w:spacing w:line="240" w:lineRule="auto"/>
        <w:ind w:left="720"/>
      </w:pPr>
      <w:r>
        <w:rPr>
          <w:lang w:val="id_ID" w:bidi="id_ID"/>
        </w:rPr>
      </w:r>
      <w:r>
        <w:rPr>
          <w:lang w:val="id_ID" w:bidi="id_ID"/>
        </w:rPr>
        <w:t>Cara untuk menerjemahkan "ujian" dapat berupa, "tantangan" atau "pengalaman yang sulit."</w:t>
      </w:r>
    </w:p>
    <w:p>
      <w:pPr>
        <w:pStyle w:val="ListBullet"/>
        <w:spacing w:line="240" w:lineRule="auto"/>
        <w:ind w:left="720"/>
      </w:pPr>
      <w:r>
        <w:rPr>
          <w:lang w:val="id_ID" w:bidi="id_ID"/>
        </w:rPr>
      </w:r>
      <w:r>
        <w:rPr>
          <w:lang w:val="id_ID" w:bidi="id_ID"/>
        </w:rPr>
        <w:t>Untuk "diuji" dapat diterjemahkan dengan "menguji" atau "membuat tantangan" atau "memaksa untuk membuktikan diri."</w:t>
      </w:r>
    </w:p>
    <w:p>
      <w:pPr>
        <w:pStyle w:val="ListBullet"/>
        <w:spacing w:line="240" w:lineRule="auto"/>
        <w:ind w:left="720"/>
      </w:pPr>
      <w:r>
        <w:rPr>
          <w:lang w:val="id_ID" w:bidi="id_ID"/>
        </w:rPr>
      </w:r>
      <w:r>
        <w:rPr>
          <w:lang w:val="id_ID" w:bidi="id_ID"/>
        </w:rPr>
        <w:t>Dalam konteks menguji Allah, ini dapat diterjemahkan sebagai "mencoba memaksa Allah untuk membuktikan kasih-Nya."</w:t>
      </w:r>
    </w:p>
    <w:p>
      <w:pPr>
        <w:pStyle w:val="ListBullet"/>
        <w:spacing w:line="240" w:lineRule="auto"/>
        <w:ind w:left="720"/>
      </w:pPr>
      <w:r>
        <w:rPr>
          <w:lang w:val="id_ID" w:bidi="id_ID"/>
        </w:rPr>
      </w:r>
      <w:r>
        <w:rPr>
          <w:lang w:val="id_ID" w:bidi="id_ID"/>
        </w:rPr>
        <w:t>Dalam beberapa konteks, ketika Allah bukan menjadi subjek, istilah "menguji" dapat berarti "mencobai".</w:t>
      </w:r>
    </w:p>
    <w:p>
      <w:pPr/>
      <w:r>
        <w:rPr>
          <w:lang w:val="id_ID" w:bidi="id_ID"/>
        </w:rPr>
      </w:r>
      <w:r>
        <w:rPr>
          <w:lang w:val="id_ID" w:bidi="id_ID"/>
        </w:rPr>
        <w:t xml:space="preserve">(Lihat juga: </w:t>
      </w:r>
      <w:r>
        <w:rPr>
          <w:lang w:val="id_ID" w:bidi="id_ID"/>
        </w:rPr>
        <w:t>mencobai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Yohanes 4:1</w:t>
        </w:r>
      </w:hyperlink>
    </w:p>
    <w:p>
      <w:pPr>
        <w:pStyle w:val="ListBullet"/>
        <w:spacing w:line="240" w:lineRule="auto"/>
        <w:ind w:left="720"/>
      </w:pPr>
      <w:r>
        <w:rPr>
          <w:lang w:val="id_ID" w:bidi="id_ID"/>
        </w:rPr>
      </w:r>
      <w:hyperlink r:id="rId14">
        <w:r>
          <w:rPr>
            <w:lang w:val="id_ID" w:bidi="id_ID"/>
          </w:rPr>
          <w:rPr>
            <w:color w:val="0000EE"/>
            <w:u w:val="single"/>
          </w:rPr>
          <w:t>1 Tesalonika 5:21</w:t>
        </w:r>
      </w:hyperlink>
    </w:p>
    <w:p>
      <w:pPr>
        <w:pStyle w:val="ListBullet"/>
        <w:spacing w:line="240" w:lineRule="auto"/>
        <w:ind w:left="720"/>
      </w:pPr>
      <w:r>
        <w:rPr>
          <w:lang w:val="id_ID" w:bidi="id_ID"/>
        </w:rPr>
      </w:r>
      <w:hyperlink r:id="rId15">
        <w:r>
          <w:rPr>
            <w:lang w:val="id_ID" w:bidi="id_ID"/>
          </w:rPr>
          <w:rPr>
            <w:color w:val="0000EE"/>
            <w:u w:val="single"/>
          </w:rPr>
          <w:t>Kisah Para Rasul 15:10</w:t>
        </w:r>
      </w:hyperlink>
    </w:p>
    <w:p>
      <w:pPr>
        <w:pStyle w:val="ListBullet"/>
        <w:spacing w:line="240" w:lineRule="auto"/>
        <w:ind w:left="720"/>
      </w:pPr>
      <w:r>
        <w:rPr>
          <w:lang w:val="id_ID" w:bidi="id_ID"/>
        </w:rPr>
      </w:r>
      <w:hyperlink r:id="rId16">
        <w:r>
          <w:rPr>
            <w:lang w:val="id_ID" w:bidi="id_ID"/>
          </w:rPr>
          <w:rPr>
            <w:color w:val="0000EE"/>
            <w:u w:val="single"/>
          </w:rPr>
          <w:t>Kejadian 22:1</w:t>
        </w:r>
      </w:hyperlink>
    </w:p>
    <w:p>
      <w:pPr>
        <w:pStyle w:val="ListBullet"/>
        <w:spacing w:line="240" w:lineRule="auto"/>
        <w:ind w:left="720"/>
      </w:pPr>
      <w:r>
        <w:rPr>
          <w:lang w:val="id_ID" w:bidi="id_ID"/>
        </w:rPr>
      </w:r>
      <w:hyperlink r:id="rId17">
        <w:r>
          <w:rPr>
            <w:lang w:val="id_ID" w:bidi="id_ID"/>
          </w:rPr>
          <w:rPr>
            <w:color w:val="0000EE"/>
            <w:u w:val="single"/>
          </w:rPr>
          <w:t>Yesaya 7:13</w:t>
        </w:r>
      </w:hyperlink>
    </w:p>
    <w:p>
      <w:pPr>
        <w:pStyle w:val="ListBullet"/>
        <w:spacing w:line="240" w:lineRule="auto"/>
        <w:ind w:left="720"/>
      </w:pPr>
      <w:r>
        <w:rPr>
          <w:lang w:val="id_ID" w:bidi="id_ID"/>
        </w:rPr>
      </w:r>
      <w:hyperlink r:id="rId18">
        <w:r>
          <w:rPr>
            <w:lang w:val="id_ID" w:bidi="id_ID"/>
          </w:rPr>
          <w:rPr>
            <w:color w:val="0000EE"/>
            <w:u w:val="single"/>
          </w:rPr>
          <w:t>Yakobus 1:12</w:t>
        </w:r>
      </w:hyperlink>
    </w:p>
    <w:p>
      <w:pPr>
        <w:pStyle w:val="ListBullet"/>
        <w:spacing w:line="240" w:lineRule="auto"/>
        <w:ind w:left="720"/>
      </w:pPr>
      <w:r>
        <w:rPr>
          <w:lang w:val="id_ID" w:bidi="id_ID"/>
        </w:rPr>
      </w:r>
      <w:hyperlink r:id="rId19">
        <w:r>
          <w:rPr>
            <w:lang w:val="id_ID" w:bidi="id_ID"/>
          </w:rPr>
          <w:rPr>
            <w:color w:val="0000EE"/>
            <w:u w:val="single"/>
          </w:rPr>
          <w:t>Ratapan 3:40–43</w:t>
        </w:r>
      </w:hyperlink>
    </w:p>
    <w:p>
      <w:pPr>
        <w:pStyle w:val="ListBullet"/>
        <w:spacing w:line="240" w:lineRule="auto"/>
        <w:ind w:left="720"/>
      </w:pPr>
      <w:r>
        <w:rPr>
          <w:lang w:val="id_ID" w:bidi="id_ID"/>
        </w:rPr>
      </w:r>
      <w:hyperlink r:id="rId20">
        <w:r>
          <w:rPr>
            <w:lang w:val="id_ID" w:bidi="id_ID"/>
          </w:rPr>
          <w:rPr>
            <w:color w:val="0000EE"/>
            <w:u w:val="single"/>
          </w:rPr>
          <w:t>Maleakhi 3:10</w:t>
        </w:r>
      </w:hyperlink>
    </w:p>
    <w:p>
      <w:pPr>
        <w:pStyle w:val="ListBullet"/>
        <w:spacing w:line="240" w:lineRule="auto"/>
        <w:ind w:left="720"/>
      </w:pPr>
      <w:r>
        <w:rPr>
          <w:lang w:val="id_ID" w:bidi="id_ID"/>
        </w:rPr>
      </w:r>
      <w:hyperlink r:id="rId21">
        <w:r>
          <w:rPr>
            <w:lang w:val="id_ID" w:bidi="id_ID"/>
          </w:rPr>
          <w:rPr>
            <w:color w:val="0000EE"/>
            <w:u w:val="single"/>
          </w:rPr>
          <w:t>Filipi 1:10</w:t>
        </w:r>
      </w:hyperlink>
    </w:p>
    <w:p>
      <w:pPr>
        <w:pStyle w:val="ListBullet"/>
        <w:spacing w:line="240" w:lineRule="auto"/>
        <w:ind w:left="720"/>
      </w:pPr>
      <w:r>
        <w:rPr>
          <w:lang w:val="id_ID" w:bidi="id_ID"/>
        </w:rPr>
      </w:r>
      <w:r>
        <w:rPr>
          <w:lang w:val="id_ID" w:bidi="id_ID"/>
        </w:rPr>
        <w:t>Mazmur 26:2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H5254, H5713, H5715, H5749, H6030, H8584, G12420, G12630, G13030, G13820, G19570, G31400, G31410, G31420, G31430, G39840, G43030, G44510, G48280, G60200</w:t>
      </w:r>
      <w:r>
        <w:rPr>
          <w:lang w:val="id_ID" w:bidi="id_ID"/>
        </w:rPr>
      </w:r>
      <w:r>
        <w:rPr>
          <w:lang w:val="id_ID" w:bidi="id_ID"/>
        </w:rPr>
      </w:r>
    </w:p>
    <w:p>
      <w:pPr/>
      <w:r>
        <w:rPr>
          <w:lang w:val="id_ID" w:bidi="id_ID"/>
        </w:rPr>
      </w:r>
    </w:p>
    <w:p>
      <w:pPr>
        <w:pStyle w:val="Heading2"/>
      </w:pPr>
      <w:r>
        <w:rPr>
          <w:lang w:val="id_ID" w:bidi="id_ID"/>
        </w:rPr>
        <w:t>Umur</w:t>
      </w:r>
      <w:r>
        <w:rPr>
          <w:lang w:val="id_ID" w:bidi="id_ID"/>
        </w:rPr>
      </w:r>
    </w:p>
    <w:p>
      <w:pPr>
        <w:pStyle w:val="Heading3"/>
      </w:pPr>
      <w:r>
        <w:rPr>
          <w:lang w:val="id_ID" w:bidi="id_ID"/>
        </w:rPr>
        <w:t>Definisi:</w:t>
      </w:r>
    </w:p>
    <w:p>
      <w:pPr/>
      <w:r>
        <w:rPr>
          <w:lang w:val="id_ID" w:bidi="id_ID"/>
        </w:rPr>
      </w:r>
      <w:r>
        <w:rPr>
          <w:lang w:val="id_ID" w:bidi="id_ID"/>
        </w:rPr>
        <w:t>Dalam arti ini, istilah “usia” merujuk pada jumlah tahun yang telah dijalani seseorang. Di dalam Alkitab, istilah “berumur” dan “tua” keduanya digunakan untuk menggambarkan seseorang yang telah hidup selama bertahun-tahun.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Pr>
          <w:lang w:val="id_ID" w:bidi="id_ID"/>
        </w:rPr>
      </w:r>
      <w:r>
        <w:rPr>
          <w:lang w:val="id_ID" w:bidi="id_ID"/>
        </w:rPr>
        <w:t>Istilah “berumur” bisa diterjemahkan menjadi “tua” atau “sangat tua” tergantung pada konteksnya.</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Untuk melayani</w:t>
      </w:r>
      <w:r>
        <w:rPr>
          <w:lang w:val="id_ID" w:bidi="id_ID"/>
        </w:rPr>
      </w:r>
    </w:p>
    <w:p>
      <w:pPr>
        <w:pStyle w:val="Heading3"/>
      </w:pPr>
      <w:r>
        <w:rPr>
          <w:lang w:val="id_ID" w:bidi="id_ID"/>
        </w:rPr>
        <w:t>Definisi:</w:t>
      </w:r>
    </w:p>
    <w:p>
      <w:pPr/>
      <w:r>
        <w:rPr>
          <w:lang w:val="id_ID" w:bidi="id_ID"/>
        </w:rPr>
      </w:r>
      <w:r>
        <w:rPr>
          <w:lang w:val="id_ID" w:bidi="id_ID"/>
        </w:rPr>
        <w:t>Dalam Alkitab, istilah "pelayanan" mengacu pada melayani orang lain dengan mengajar mereka tentang Allah dan memperhatikan kebutuhan rohani mereka.</w:t>
      </w:r>
    </w:p>
    <w:p>
      <w:pPr>
        <w:pStyle w:val="ListBullet"/>
        <w:spacing w:line="240" w:lineRule="auto"/>
        <w:ind w:left="720"/>
      </w:pPr>
      <w:r>
        <w:rPr>
          <w:lang w:val="id_ID" w:bidi="id_ID"/>
        </w:rPr>
      </w:r>
      <w:r>
        <w:rPr>
          <w:lang w:val="id_ID" w:bidi="id_ID"/>
        </w:rPr>
        <w:t>Dalam Perjanjian Lama, para imam akan "melayani" Allah di bait suci dengan mempersembahkan korban kepada-Nya.</w:t>
      </w:r>
    </w:p>
    <w:p>
      <w:pPr>
        <w:pStyle w:val="ListBullet"/>
        <w:spacing w:line="240" w:lineRule="auto"/>
        <w:ind w:left="720"/>
      </w:pPr>
      <w:r>
        <w:rPr>
          <w:lang w:val="id_ID" w:bidi="id_ID"/>
        </w:rPr>
      </w:r>
      <w:r>
        <w:rPr>
          <w:lang w:val="id_ID" w:bidi="id_ID"/>
        </w:rPr>
        <w:t>"Pelayanan" mereka juga termasuk mengurus bait suci dan mempersembahkan doa kepada Allah atas nama umat.</w:t>
      </w:r>
    </w:p>
    <w:p>
      <w:pPr>
        <w:pStyle w:val="ListBullet"/>
        <w:spacing w:line="240" w:lineRule="auto"/>
        <w:ind w:left="720"/>
      </w:pPr>
      <w:r>
        <w:rPr>
          <w:lang w:val="id_ID" w:bidi="id_ID"/>
        </w:rPr>
      </w:r>
      <w:r>
        <w:rPr>
          <w:lang w:val="id_ID" w:bidi="id_ID"/>
        </w:rPr>
        <w:t>Pekerjaan "melayani" orang lain dapat mencakup melayani mereka secara rohani dengan mengajar mereka tentang Allah.</w:t>
      </w:r>
    </w:p>
    <w:p>
      <w:pPr>
        <w:pStyle w:val="ListBullet"/>
        <w:spacing w:line="240" w:lineRule="auto"/>
        <w:ind w:left="720"/>
      </w:pPr>
      <w:r>
        <w:rPr>
          <w:lang w:val="id_ID" w:bidi="id_ID"/>
        </w:rPr>
      </w:r>
      <w:r>
        <w:rPr>
          <w:lang w:val="id_ID" w:bidi="id_ID"/>
        </w:rPr>
        <w:t>Hal ini juga dapat merujuk pada melayani orang secara fisik, seperti merawat orang sakit dan menyediakan makanan bagi orang miskin.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melayani orang lain, "melayani" juga dapat diterjemahkan sebagai " mengabdi" atau "merawat" atau "memenuhi kebutuhan".</w:t>
      </w:r>
    </w:p>
    <w:p>
      <w:pPr>
        <w:pStyle w:val="ListBullet"/>
        <w:spacing w:line="240" w:lineRule="auto"/>
        <w:ind w:left="720"/>
      </w:pPr>
      <w:r>
        <w:rPr>
          <w:lang w:val="id_ID" w:bidi="id_ID"/>
        </w:rPr>
      </w:r>
      <w:r>
        <w:rPr>
          <w:lang w:val="id_ID" w:bidi="id_ID"/>
        </w:rPr>
        <w:t>Ketika merujuk pada pelayanan di bait suci, istilah "melayani" dapat diterjemahkan sebagai "melayani Allah di bait suci" atau "mempersembahkan korban kepada Allah bagi umat."</w:t>
      </w:r>
    </w:p>
    <w:p>
      <w:pPr>
        <w:pStyle w:val="ListBullet"/>
        <w:spacing w:line="240" w:lineRule="auto"/>
        <w:ind w:left="720"/>
      </w:pPr>
      <w:r>
        <w:rPr>
          <w:lang w:val="id_ID" w:bidi="id_ID"/>
        </w:rPr>
      </w:r>
      <w:r>
        <w:rPr>
          <w:lang w:val="id_ID" w:bidi="id_ID"/>
        </w:rPr>
        <w:t>Dalam konteks melayani Allah, ini dapat diterjemahkan sebagai " mengabdi" atau "bekerja untuk Allah."</w:t>
      </w:r>
    </w:p>
    <w:p>
      <w:pPr>
        <w:pStyle w:val="ListBullet"/>
        <w:spacing w:line="240" w:lineRule="auto"/>
        <w:ind w:left="720"/>
      </w:pPr>
      <w:r>
        <w:rPr>
          <w:lang w:val="id_ID" w:bidi="id_ID"/>
        </w:rPr>
      </w:r>
      <w:r>
        <w:rPr>
          <w:lang w:val="id_ID" w:bidi="id_ID"/>
        </w:rPr>
        <w:t>Frasa "melayani" juga dapat diterjemahkan sebagai "mengurus" atau "menyediakan" atau "menolong."</w:t>
      </w:r>
    </w:p>
    <w:p>
      <w:pPr/>
      <w:r>
        <w:rPr>
          <w:lang w:val="id_ID" w:bidi="id_ID"/>
        </w:rPr>
      </w:r>
      <w:r>
        <w:rPr>
          <w:lang w:val="id_ID" w:bidi="id_ID"/>
        </w:rPr>
        <w:t xml:space="preserve">(Lihat juga: </w:t>
      </w:r>
      <w:r>
        <w:rPr>
          <w:lang w:val="id_ID" w:bidi="id_ID"/>
        </w:rPr>
        <w:t>melayani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2 Samuel 20:23–26</w:t>
        </w:r>
      </w:hyperlink>
    </w:p>
    <w:p>
      <w:pPr>
        <w:pStyle w:val="ListBullet"/>
        <w:spacing w:line="240" w:lineRule="auto"/>
        <w:ind w:left="720"/>
      </w:pPr>
      <w:r>
        <w:rPr>
          <w:lang w:val="id_ID" w:bidi="id_ID"/>
        </w:rPr>
      </w:r>
      <w:hyperlink r:id="rId15">
        <w:r>
          <w:rPr>
            <w:lang w:val="id_ID" w:bidi="id_ID"/>
          </w:rPr>
          <w:rPr>
            <w:color w:val="0000EE"/>
            <w:u w:val="single"/>
          </w:rPr>
          <w:t>Kisah Para Rasul 6:4</w:t>
        </w:r>
      </w:hyperlink>
    </w:p>
    <w:p>
      <w:pPr>
        <w:pStyle w:val="ListBullet"/>
        <w:spacing w:line="240" w:lineRule="auto"/>
        <w:ind w:left="720"/>
      </w:pPr>
      <w:r>
        <w:rPr>
          <w:lang w:val="id_ID" w:bidi="id_ID"/>
        </w:rPr>
      </w:r>
      <w:hyperlink r:id="rId15">
        <w:r>
          <w:rPr>
            <w:lang w:val="id_ID" w:bidi="id_ID"/>
          </w:rPr>
          <w:rPr>
            <w:color w:val="0000EE"/>
            <w:u w:val="single"/>
          </w:rPr>
          <w:t>Kisah Para Rasul 21:17–19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H6399, H8120, H8334, H8335, G12470, G12480, G12490, G20230, G20380, G24180, G30080, G30090, G30100, G30110, G39300, G52560, G52570, G55240</w:t>
      </w:r>
      <w:r>
        <w:rPr>
          <w:lang w:val="id_ID" w:bidi="id_ID"/>
        </w:rPr>
      </w:r>
      <w:r>
        <w:rPr>
          <w:lang w:val="id_ID" w:bidi="id_ID"/>
        </w:rPr>
      </w:r>
    </w:p>
    <w:p>
      <w:pPr/>
      <w:r>
        <w:rPr>
          <w:lang w:val="id_ID" w:bidi="id_ID"/>
        </w:rPr>
      </w:r>
    </w:p>
    <w:p>
      <w:pPr>
        <w:pStyle w:val="Heading2"/>
      </w:pPr>
      <w:r>
        <w:rPr>
          <w:lang w:val="id_ID" w:bidi="id_ID"/>
        </w:rPr>
        <w:t>Upah</w:t>
      </w:r>
      <w:r>
        <w:rPr>
          <w:lang w:val="id_ID" w:bidi="id_ID"/>
        </w:rPr>
      </w:r>
    </w:p>
    <w:p>
      <w:pPr>
        <w:pStyle w:val="Heading3"/>
      </w:pPr>
      <w:r>
        <w:rPr>
          <w:lang w:val="id_ID" w:bidi="id_ID"/>
        </w:rPr>
        <w:t>Definisi:</w:t>
      </w:r>
    </w:p>
    <w:p>
      <w:pPr/>
      <w:r>
        <w:rPr>
          <w:lang w:val="id_ID" w:bidi="id_ID"/>
        </w:rPr>
      </w:r>
      <w:r>
        <w:rPr>
          <w:lang w:val="id_ID" w:bidi="id_ID"/>
        </w:rP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Pr>
          <w:lang w:val="id_ID" w:bidi="id_ID"/>
        </w:rPr>
      </w:r>
      <w:r>
        <w:rPr>
          <w:lang w:val="id_ID" w:bidi="id_ID"/>
        </w:rPr>
        <w:t>Upah dapat berupa suatu hal yang baik atau positif yang diterima seseorang karena telah berbuat baik atau karena taat kepada Tuhan.</w:t>
      </w:r>
    </w:p>
    <w:p>
      <w:pPr>
        <w:pStyle w:val="ListBullet"/>
        <w:spacing w:line="240" w:lineRule="auto"/>
        <w:ind w:left="720"/>
      </w:pPr>
      <w:r>
        <w:rPr>
          <w:lang w:val="id_ID" w:bidi="id_ID"/>
        </w:rPr>
      </w:r>
      <w:r>
        <w:rPr>
          <w:lang w:val="id_ID" w:bidi="id_ID"/>
        </w:rP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“upah” dapat diterjemahkan sebagai “pembayaran” atau “sesuatu yang pantas” atau “hukuman.”</w:t>
      </w:r>
    </w:p>
    <w:p>
      <w:pPr>
        <w:pStyle w:val="ListBullet"/>
        <w:spacing w:line="240" w:lineRule="auto"/>
        <w:ind w:left="720"/>
      </w:pPr>
      <w:r>
        <w:rPr>
          <w:lang w:val="id_ID" w:bidi="id_ID"/>
        </w:rPr>
      </w:r>
      <w:r>
        <w:rPr>
          <w:lang w:val="id_ID" w:bidi="id_ID"/>
        </w:rPr>
        <w:t>Kata “memberi upah” kepada seseorang dapat diterjemahkan menjadi “membalas” atau “menghukum” atau “memberikan apa yang pantas diterimanya.”</w:t>
      </w:r>
    </w:p>
    <w:p>
      <w:pPr>
        <w:pStyle w:val="ListBullet"/>
        <w:spacing w:line="240" w:lineRule="auto"/>
        <w:ind w:left="720"/>
      </w:pPr>
      <w:r>
        <w:rPr>
          <w:lang w:val="id_ID" w:bidi="id_ID"/>
        </w:rPr>
      </w:r>
      <w:r>
        <w:rPr>
          <w:lang w:val="id_ID" w:bidi="id_ID"/>
        </w:rPr>
        <w:t>Pastikan terjemahan istilah ini tidak menunjuk pada upah/gaji. Upah tidak secara spesifik berhubungan dengan sesuatu yang menghasilkan uang sebagai bagian dari pekerjaan.</w:t>
      </w:r>
    </w:p>
    <w:p>
      <w:pPr/>
      <w:r>
        <w:rPr>
          <w:lang w:val="id_ID" w:bidi="id_ID"/>
        </w:rPr>
      </w:r>
      <w:r>
        <w:rPr>
          <w:lang w:val="id_ID" w:bidi="id_ID"/>
        </w:rPr>
        <w:t xml:space="preserve">(Lihat juga: </w:t>
      </w:r>
      <w:r>
        <w:rPr>
          <w:lang w:val="id_ID" w:bidi="id_ID"/>
        </w:rPr>
        <w:t>punish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Ulangan 32:6</w:t>
        </w:r>
      </w:hyperlink>
    </w:p>
    <w:p>
      <w:pPr>
        <w:pStyle w:val="ListBullet"/>
        <w:spacing w:line="240" w:lineRule="auto"/>
        <w:ind w:left="720"/>
      </w:pPr>
      <w:r>
        <w:rPr>
          <w:lang w:val="id_ID" w:bidi="id_ID"/>
        </w:rPr>
      </w:r>
      <w:hyperlink r:id="rId24">
        <w:r>
          <w:rPr>
            <w:lang w:val="id_ID" w:bidi="id_ID"/>
          </w:rPr>
          <w:rPr>
            <w:color w:val="0000EE"/>
            <w:u w:val="single"/>
          </w:rPr>
          <w:t>Yesaya 40:10</w:t>
        </w:r>
      </w:hyperlink>
    </w:p>
    <w:p>
      <w:pPr>
        <w:pStyle w:val="ListBullet"/>
        <w:spacing w:line="240" w:lineRule="auto"/>
        <w:ind w:left="720"/>
      </w:pPr>
      <w:r>
        <w:rPr>
          <w:lang w:val="id_ID" w:bidi="id_ID"/>
        </w:rPr>
      </w:r>
      <w:hyperlink r:id="rId25">
        <w:r>
          <w:rPr>
            <w:lang w:val="id_ID" w:bidi="id_ID"/>
          </w:rPr>
          <w:rPr>
            <w:color w:val="0000EE"/>
            <w:u w:val="single"/>
          </w:rPr>
          <w:t>Lukas 6:35</w:t>
        </w:r>
      </w:hyperlink>
    </w:p>
    <w:p>
      <w:pPr>
        <w:pStyle w:val="ListBullet"/>
        <w:spacing w:line="240" w:lineRule="auto"/>
        <w:ind w:left="720"/>
      </w:pPr>
      <w:r>
        <w:rPr>
          <w:lang w:val="id_ID" w:bidi="id_ID"/>
        </w:rPr>
      </w:r>
      <w:hyperlink r:id="rId26">
        <w:r>
          <w:rPr>
            <w:lang w:val="id_ID" w:bidi="id_ID"/>
          </w:rPr>
          <w:rPr>
            <w:color w:val="0000EE"/>
            <w:u w:val="single"/>
          </w:rPr>
          <w:t>Markus 9:40–41</w:t>
        </w:r>
      </w:hyperlink>
    </w:p>
    <w:p>
      <w:pPr>
        <w:pStyle w:val="ListBullet"/>
        <w:spacing w:line="240" w:lineRule="auto"/>
        <w:ind w:left="720"/>
      </w:pPr>
      <w:r>
        <w:rPr>
          <w:lang w:val="id_ID" w:bidi="id_ID"/>
        </w:rPr>
      </w:r>
      <w:hyperlink r:id="rId27">
        <w:r>
          <w:rPr>
            <w:lang w:val="id_ID" w:bidi="id_ID"/>
          </w:rPr>
          <w:rPr>
            <w:color w:val="0000EE"/>
            <w:u w:val="single"/>
          </w:rPr>
          <w:t>Matius 5:11–12</w:t>
        </w:r>
      </w:hyperlink>
    </w:p>
    <w:p>
      <w:pPr>
        <w:pStyle w:val="ListBullet"/>
        <w:spacing w:line="240" w:lineRule="auto"/>
        <w:ind w:left="720"/>
      </w:pPr>
      <w:r>
        <w:rPr>
          <w:lang w:val="id_ID" w:bidi="id_ID"/>
        </w:rPr>
      </w:r>
      <w:hyperlink r:id="rId28">
        <w:r>
          <w:rPr>
            <w:lang w:val="id_ID" w:bidi="id_ID"/>
          </w:rPr>
          <w:rPr>
            <w:color w:val="0000EE"/>
            <w:u w:val="single"/>
          </w:rPr>
          <w:t>Matius 6:3–4</w:t>
        </w:r>
      </w:hyperlink>
    </w:p>
    <w:p>
      <w:pPr>
        <w:pStyle w:val="ListBullet"/>
        <w:spacing w:line="240" w:lineRule="auto"/>
        <w:ind w:left="720"/>
      </w:pPr>
      <w:r>
        <w:rPr>
          <w:lang w:val="id_ID" w:bidi="id_ID"/>
        </w:rPr>
      </w:r>
      <w:r>
        <w:rPr>
          <w:lang w:val="id_ID" w:bidi="id_ID"/>
        </w:rPr>
        <w:t>Mazmur 127:3–5</w:t>
      </w:r>
    </w:p>
    <w:p>
      <w:pPr>
        <w:pStyle w:val="ListBullet"/>
        <w:spacing w:line="240" w:lineRule="auto"/>
        <w:ind w:left="720"/>
      </w:pPr>
      <w:r>
        <w:rPr>
          <w:lang w:val="id_ID" w:bidi="id_ID"/>
        </w:rPr>
      </w:r>
      <w:hyperlink r:id="rId29">
        <w:r>
          <w:rPr>
            <w:lang w:val="id_ID" w:bidi="id_ID"/>
          </w:rPr>
          <w:rPr>
            <w:color w:val="0000EE"/>
            <w:u w:val="single"/>
          </w:rPr>
          <w:t>Wahyu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H0866, H0868, H1576, H1578, H1580, H4909, H4991, H5023, H6118, H6468, H6529, H7938, H7939, H7999, G04690, G05140, G05910, G26030, G34050, G34060, G34080</w:t>
      </w:r>
      <w:r>
        <w:rPr>
          <w:lang w:val="id_ID" w:bidi="id_ID"/>
        </w:rPr>
      </w:r>
      <w:r>
        <w:rPr>
          <w:lang w:val="id_ID" w:bidi="id_ID"/>
        </w:rPr>
      </w:r>
    </w:p>
    <w:p>
      <w:pPr/>
      <w:r>
        <w:rPr>
          <w:lang w:val="id_ID" w:bidi="id_ID"/>
        </w:rPr>
      </w:r>
    </w:p>
    <w:p>
      <w:pPr>
        <w:pStyle w:val="Heading2"/>
      </w:pPr>
      <w:r>
        <w:rPr>
          <w:lang w:val="id_ID" w:bidi="id_ID"/>
        </w:rPr>
        <w:t>Ur</w:t>
      </w:r>
      <w:r>
        <w:rPr>
          <w:lang w:val="id_ID" w:bidi="id_ID"/>
        </w:rPr>
      </w:r>
    </w:p>
    <w:p>
      <w:pPr>
        <w:pStyle w:val="Heading3"/>
      </w:pPr>
      <w:r>
        <w:rPr>
          <w:lang w:val="id_ID" w:bidi="id_ID"/>
        </w:rPr>
        <w:t>Fakta-fakta::</w:t>
      </w:r>
    </w:p>
    <w:p>
      <w:pPr/>
      <w:r>
        <w:rPr>
          <w:lang w:val="id_ID" w:bidi="id_ID"/>
        </w:rPr>
      </w:r>
      <w:r>
        <w:rPr>
          <w:lang w:val="id_ID" w:bidi="id_ID"/>
        </w:rPr>
        <w:t>Ur adalah kota penting di sepanjang Sungai Efrat di wilayah kuno Kaldea, yang merupakan bagian dari Mesopotamia. Wilayah ini terletak di tempat yang sekarang menjadi negara Irak.</w:t>
      </w:r>
    </w:p>
    <w:p>
      <w:pPr/>
      <w:r>
        <w:rPr>
          <w:lang w:val="id_ID" w:bidi="id_ID"/>
        </w:rPr>
      </w:r>
      <w:r>
        <w:rPr>
          <w:lang w:val="id_ID" w:bidi="id_ID"/>
        </w:rPr>
        <w:t>*Abraham berasal dari kota Ur dan dari sanalah Allah memanggilnya untuk berangkat menuju tanah Kanaan.</w:t>
      </w:r>
    </w:p>
    <w:p>
      <w:pPr>
        <w:pStyle w:val="ListBullet"/>
        <w:spacing w:line="240" w:lineRule="auto"/>
        <w:ind w:left="720"/>
      </w:pPr>
      <w:r>
        <w:rPr>
          <w:lang w:val="id_ID" w:bidi="id_ID"/>
        </w:rPr>
      </w:r>
      <w:r>
        <w:rPr>
          <w:lang w:val="id_ID" w:bidi="id_ID"/>
        </w:rPr>
        <w:t>Haran, saudara laki-laki Abraham dan ayah Lot, meninggal di Ur. Mungkin inilah faktor yang mempengaruhi Lot meninggalkan Ur bersama Abraham.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Canaan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Kejadian 11:27–28</w:t>
        </w:r>
      </w:hyperlink>
    </w:p>
    <w:p>
      <w:pPr>
        <w:pStyle w:val="ListBullet"/>
        <w:spacing w:line="240" w:lineRule="auto"/>
        <w:ind w:left="720"/>
      </w:pPr>
      <w:r>
        <w:rPr>
          <w:lang w:val="id_ID" w:bidi="id_ID"/>
        </w:rPr>
      </w:r>
      <w:hyperlink r:id="rId31">
        <w:r>
          <w:rPr>
            <w:lang w:val="id_ID" w:bidi="id_ID"/>
          </w:rPr>
          <w:rPr>
            <w:color w:val="0000EE"/>
            <w:u w:val="single"/>
          </w:rPr>
          <w:t>Kejadian 11:31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H0218</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pStyle w:val="Heading3"/>
      </w:pPr>
      <w:r>
        <w:rPr>
          <w:lang w:val="id_ID" w:bidi="id_ID"/>
        </w:rPr>
        <w:t>Fakta-fakta:</w:t>
      </w:r>
    </w:p>
    <w:p>
      <w:pPr/>
      <w:r>
        <w:rPr>
          <w:lang w:val="id_ID" w:bidi="id_ID"/>
        </w:rPr>
      </w:r>
      <w:r>
        <w:rPr>
          <w:lang w:val="id_ID" w:bidi="id_ID"/>
        </w:rPr>
        <w:t>Urea adalah orang yang benar dan salah satu prajurit terbaik Raja Daud. Ia sering disebut sebagai “Uria orang Het”.</w:t>
      </w:r>
    </w:p>
    <w:p>
      <w:pPr>
        <w:pStyle w:val="ListBullet"/>
        <w:spacing w:line="240" w:lineRule="auto"/>
        <w:ind w:left="720"/>
      </w:pPr>
      <w:r>
        <w:rPr>
          <w:lang w:val="id_ID" w:bidi="id_ID"/>
        </w:rPr>
      </w:r>
      <w:r>
        <w:rPr>
          <w:lang w:val="id_ID" w:bidi="id_ID"/>
        </w:rPr>
        <w:t>Uria mempunyai istri yang sangat cantik bernama Batsyeba.</w:t>
      </w:r>
    </w:p>
    <w:p>
      <w:pPr>
        <w:pStyle w:val="ListBullet"/>
        <w:spacing w:line="240" w:lineRule="auto"/>
        <w:ind w:left="720"/>
      </w:pPr>
      <w:r>
        <w:rPr>
          <w:lang w:val="id_ID" w:bidi="id_ID"/>
        </w:rPr>
      </w:r>
      <w:r>
        <w:rPr>
          <w:lang w:val="id_ID" w:bidi="id_ID"/>
        </w:rPr>
        <w:t>Daud berzinah dengan istri Uria, dan istri Uria mengandung anak Daud.</w:t>
      </w:r>
    </w:p>
    <w:p>
      <w:pPr>
        <w:pStyle w:val="ListBullet"/>
        <w:spacing w:line="240" w:lineRule="auto"/>
        <w:ind w:left="720"/>
      </w:pPr>
      <w:r>
        <w:rPr>
          <w:lang w:val="id_ID" w:bidi="id_ID"/>
        </w:rPr>
      </w:r>
      <w:r>
        <w:rPr>
          <w:lang w:val="id_ID" w:bidi="id_ID"/>
        </w:rPr>
        <w:t>Untuk menutupi dosanya, Daud menjadikan Uria terbunuh dalam pertempuran. Kemudian Daud menikah dengan Batsyeba.</w:t>
      </w:r>
    </w:p>
    <w:p>
      <w:pPr>
        <w:pStyle w:val="ListBullet"/>
        <w:spacing w:line="240" w:lineRule="auto"/>
        <w:ind w:left="720"/>
      </w:pPr>
      <w:r>
        <w:rPr>
          <w:lang w:val="id_ID" w:bidi="id_ID"/>
        </w:rPr>
      </w:r>
      <w:r>
        <w:rPr>
          <w:lang w:val="id_ID" w:bidi="id_ID"/>
        </w:rPr>
        <w:t>Pria lain bernama Uria adalah seorang imam pada zaman Raja Ahas.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Bathsheba</w:t>
      </w:r>
      <w:r>
        <w:rPr>
          <w:lang w:val="id_ID" w:bidi="id_ID"/>
        </w:rPr>
        <w:t xml:space="preserve">, </w:t>
      </w:r>
      <w:r>
        <w:rPr>
          <w:lang w:val="id_ID" w:bidi="id_ID"/>
        </w:rPr>
        <w:t>David</w:t>
      </w:r>
      <w:r>
        <w:rPr>
          <w:lang w:val="id_ID" w:bidi="id_ID"/>
        </w:rPr>
        <w:t xml:space="preserve">, </w:t>
      </w:r>
      <w:r>
        <w:rPr>
          <w:lang w:val="id_ID" w:bidi="id_ID"/>
        </w:rPr>
        <w:t>Hittite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15:5</w:t>
        </w:r>
      </w:hyperlink>
    </w:p>
    <w:p>
      <w:pPr>
        <w:pStyle w:val="ListBullet"/>
        <w:spacing w:line="240" w:lineRule="auto"/>
        <w:ind w:left="720"/>
      </w:pPr>
      <w:r>
        <w:rPr>
          <w:lang w:val="id_ID" w:bidi="id_ID"/>
        </w:rPr>
      </w:r>
      <w:hyperlink r:id="rId22">
        <w:r>
          <w:rPr>
            <w:lang w:val="id_ID" w:bidi="id_ID"/>
          </w:rPr>
          <w:rPr>
            <w:color w:val="0000EE"/>
            <w:u w:val="single"/>
          </w:rPr>
          <w:t>2 Samuel 11:3</w:t>
        </w:r>
      </w:hyperlink>
    </w:p>
    <w:p>
      <w:pPr>
        <w:pStyle w:val="ListBullet"/>
        <w:spacing w:line="240" w:lineRule="auto"/>
        <w:ind w:left="720"/>
      </w:pPr>
      <w:r>
        <w:rPr>
          <w:lang w:val="id_ID" w:bidi="id_ID"/>
        </w:rPr>
      </w:r>
      <w:hyperlink r:id="rId22">
        <w:r>
          <w:rPr>
            <w:lang w:val="id_ID" w:bidi="id_ID"/>
          </w:rPr>
          <w:rPr>
            <w:color w:val="0000EE"/>
            <w:u w:val="single"/>
          </w:rPr>
          <w:t>2 Samuel 11:26–27</w:t>
        </w:r>
      </w:hyperlink>
    </w:p>
    <w:p>
      <w:pPr>
        <w:pStyle w:val="ListBullet"/>
        <w:spacing w:line="240" w:lineRule="auto"/>
        <w:ind w:left="720"/>
      </w:pPr>
      <w:r>
        <w:rPr>
          <w:lang w:val="id_ID" w:bidi="id_ID"/>
        </w:rPr>
      </w:r>
      <w:hyperlink r:id="rId33">
        <w:r>
          <w:rPr>
            <w:lang w:val="id_ID" w:bidi="id_ID"/>
          </w:rPr>
          <w:rPr>
            <w:color w:val="0000EE"/>
            <w:u w:val="single"/>
          </w:rPr>
          <w:t>Nehemia 3:4</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17:12</w:t>
      </w:r>
      <w:r>
        <w:rPr>
          <w:lang w:val="id_ID" w:bidi="id_ID"/>
        </w:rPr>
        <w:t xml:space="preserve"> Suami Batsyeba, seorang pria bernama </w:t>
      </w:r>
      <w:r>
        <w:rPr>
          <w:b/>
          <w:lang w:val="id_ID" w:bidi="id_ID"/>
        </w:rPr>
        <w:t>Uria</w:t>
      </w:r>
      <w:r>
        <w:rPr>
          <w:lang w:val="id_ID" w:bidi="id_ID"/>
        </w:rPr>
        <w:t xml:space="preserve">, adalah salah satu prajurit terbaik Daud. Daud memanggil </w:t>
      </w:r>
      <w:r>
        <w:rPr>
          <w:b/>
          <w:lang w:val="id_ID" w:bidi="id_ID"/>
        </w:rPr>
        <w:t>Uria</w:t>
      </w:r>
      <w:r>
        <w:rPr>
          <w:lang w:val="id_ID" w:bidi="id_ID"/>
        </w:rPr>
        <w:t xml:space="preserve"> kembali dari pertempuran dan menyuruhnya pergi bersama istrinya. Namun </w:t>
      </w:r>
      <w:r>
        <w:rPr>
          <w:b/>
          <w:lang w:val="id_ID" w:bidi="id_ID"/>
        </w:rPr>
        <w:t>Uriah</w:t>
      </w:r>
      <w:r>
        <w:rPr>
          <w:lang w:val="id_ID" w:bidi="id_ID"/>
        </w:rPr>
        <w:t xml:space="preserve"> menolak pulang saat prajurit lainnya sedang berperang. Jadi Daud mengirim </w:t>
      </w:r>
      <w:r>
        <w:rPr>
          <w:b/>
          <w:lang w:val="id_ID" w:bidi="id_ID"/>
        </w:rPr>
        <w:t>Uria</w:t>
      </w:r>
      <w:r>
        <w:rPr>
          <w:lang w:val="id_ID" w:bidi="id_ID"/>
        </w:rPr>
        <w:t xml:space="preserve"> kembali ke medan perang dan menyuruh sang jenderal untuk menempatkan dia di tempat yang musuhnya paling kuat sehingga dia bisa dibunuh.</w:t>
      </w:r>
    </w:p>
    <w:p>
      <w:pPr>
        <w:pStyle w:val="ListBullet"/>
        <w:spacing w:line="240" w:lineRule="auto"/>
        <w:ind w:left="720"/>
      </w:pPr>
      <w:r>
        <w:rPr>
          <w:lang w:val="id_ID" w:bidi="id_ID"/>
        </w:rPr>
      </w:r>
      <w:r>
        <w:rPr>
          <w:b/>
          <w:lang w:val="id_ID" w:bidi="id_ID"/>
        </w:rPr>
        <w:t>17:13</w:t>
      </w:r>
      <w:r>
        <w:rPr>
          <w:lang w:val="id_ID" w:bidi="id_ID"/>
        </w:rPr>
        <w:t xml:space="preserve"> Setelah </w:t>
      </w:r>
      <w:r>
        <w:rPr>
          <w:b/>
          <w:lang w:val="id_ID" w:bidi="id_ID"/>
        </w:rPr>
        <w:t>Uria</w:t>
      </w:r>
      <w:r>
        <w:rPr>
          <w:lang w:val="id_ID" w:bidi="id_ID"/>
        </w:rPr>
        <w:t xml:space="preserve"> terbunuh, Daud menikahi Batsyeba.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H0223, G37740</w:t>
      </w:r>
      <w:r>
        <w:rPr>
          <w:lang w:val="id_ID" w:bidi="id_ID"/>
        </w:rPr>
      </w:r>
      <w:r>
        <w:rPr>
          <w:lang w:val="id_ID" w:bidi="id_ID"/>
        </w:rPr>
      </w:r>
    </w:p>
    <w:p>
      <w:pPr/>
      <w:r>
        <w:rPr>
          <w:lang w:val="id_ID" w:bidi="id_ID"/>
        </w:rPr>
      </w:r>
    </w:p>
    <w:p>
      <w:pPr>
        <w:pStyle w:val="Heading2"/>
      </w:pPr>
      <w:r>
        <w:rPr>
          <w:lang w:val="id_ID" w:bidi="id_ID"/>
        </w:rPr>
        <w:t>Utusan</w:t>
      </w:r>
      <w:r>
        <w:rPr>
          <w:lang w:val="id_ID" w:bidi="id_ID"/>
        </w:rPr>
      </w:r>
    </w:p>
    <w:p>
      <w:pPr>
        <w:pStyle w:val="Heading3"/>
      </w:pPr>
      <w:r>
        <w:rPr>
          <w:lang w:val="id_ID" w:bidi="id_ID"/>
        </w:rPr>
        <w:t>Fakta:</w:t>
      </w:r>
    </w:p>
    <w:p>
      <w:pPr/>
      <w:r>
        <w:rPr>
          <w:lang w:val="id_ID" w:bidi="id_ID"/>
        </w:rPr>
      </w:r>
      <w:r>
        <w:rPr>
          <w:lang w:val="id_ID" w:bidi="id_ID"/>
        </w:rPr>
        <w:t>Istilah “utusan” mengacu pada seseorang yang diberi pesan untuk disampaikan kepada orang lain.</w:t>
      </w:r>
    </w:p>
    <w:p>
      <w:pPr>
        <w:pStyle w:val="ListBullet"/>
        <w:spacing w:line="240" w:lineRule="auto"/>
        <w:ind w:left="720"/>
      </w:pPr>
      <w:r>
        <w:rPr>
          <w:lang w:val="id_ID" w:bidi="id_ID"/>
        </w:rPr>
      </w:r>
      <w:r>
        <w:rPr>
          <w:lang w:val="id_ID" w:bidi="id_ID"/>
        </w:rPr>
        <w:t>Pada zaman dahulu, seorang utusan akan dikirim dari medan perang untuk memberitahu orang-orang di kota apa yang sedang terjadi.</w:t>
      </w:r>
    </w:p>
    <w:p>
      <w:pPr>
        <w:pStyle w:val="ListBullet"/>
        <w:spacing w:line="240" w:lineRule="auto"/>
        <w:ind w:left="720"/>
      </w:pPr>
      <w:r>
        <w:rPr>
          <w:lang w:val="id_ID" w:bidi="id_ID"/>
        </w:rPr>
      </w:r>
      <w:r>
        <w:rPr>
          <w:lang w:val="id_ID" w:bidi="id_ID"/>
        </w:rPr>
        <w:t>Malaikat adalah utusan khusus yang diutus Allah untuk menyampaikan pesan kepada manusia. Beberapa terjemahan menerjemahkan “angel” sebagai “utusan.”</w:t>
      </w:r>
    </w:p>
    <w:p>
      <w:pPr>
        <w:pStyle w:val="ListBullet"/>
        <w:spacing w:line="240" w:lineRule="auto"/>
        <w:ind w:left="720"/>
      </w:pPr>
      <w:r>
        <w:rPr>
          <w:lang w:val="id_ID" w:bidi="id_ID"/>
        </w:rPr>
      </w:r>
      <w:r>
        <w:rPr>
          <w:lang w:val="id_ID" w:bidi="id_ID"/>
        </w:rPr>
        <w:t>Yohanes Pembaptis disebut sebagai utusan yang datang sebelum Yesus untuk mengumumkan kedatangan Mesias dan mempersiapkan orang untuk menerima-Nya.</w:t>
      </w:r>
    </w:p>
    <w:p>
      <w:pPr>
        <w:pStyle w:val="ListBullet"/>
        <w:spacing w:line="240" w:lineRule="auto"/>
        <w:ind w:left="720"/>
      </w:pPr>
      <w:r>
        <w:rPr>
          <w:lang w:val="id_ID" w:bidi="id_ID"/>
        </w:rPr>
      </w:r>
      <w:r>
        <w:rPr>
          <w:lang w:val="id_ID" w:bidi="id_ID"/>
        </w:rPr>
        <w:t>Para rasul Yesus adalah utusan-Nya untuk membagikan kabar baik tentang kerajaan Allah kepada orang lain.</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apostle</w:t>
      </w:r>
      <w:r>
        <w:rPr>
          <w:lang w:val="id_ID" w:bidi="id_ID"/>
        </w:rPr>
        <w:t xml:space="preserve">, </w:t>
      </w:r>
      <w:r>
        <w:rPr>
          <w:lang w:val="id_ID" w:bidi="id_ID"/>
        </w:rPr>
        <w:t>John (the Baptist)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19:1–3</w:t>
        </w:r>
      </w:hyperlink>
    </w:p>
    <w:p>
      <w:pPr>
        <w:pStyle w:val="ListBullet"/>
        <w:spacing w:line="240" w:lineRule="auto"/>
        <w:ind w:left="720"/>
      </w:pPr>
      <w:r>
        <w:rPr>
          <w:lang w:val="id_ID" w:bidi="id_ID"/>
        </w:rPr>
      </w:r>
      <w:hyperlink r:id="rId34">
        <w:r>
          <w:rPr>
            <w:lang w:val="id_ID" w:bidi="id_ID"/>
          </w:rPr>
          <w:rPr>
            <w:color w:val="0000EE"/>
            <w:u w:val="single"/>
          </w:rPr>
          <w:t>1 Samuel 6:21</w:t>
        </w:r>
      </w:hyperlink>
    </w:p>
    <w:p>
      <w:pPr>
        <w:pStyle w:val="ListBullet"/>
        <w:spacing w:line="240" w:lineRule="auto"/>
        <w:ind w:left="720"/>
      </w:pPr>
      <w:r>
        <w:rPr>
          <w:lang w:val="id_ID" w:bidi="id_ID"/>
        </w:rPr>
      </w:r>
      <w:hyperlink r:id="rId35">
        <w:r>
          <w:rPr>
            <w:lang w:val="id_ID" w:bidi="id_ID"/>
          </w:rPr>
          <w:rPr>
            <w:color w:val="0000EE"/>
            <w:u w:val="single"/>
          </w:rPr>
          <w:t>2 Raja-raja 1:1–2</w:t>
        </w:r>
      </w:hyperlink>
    </w:p>
    <w:p>
      <w:pPr>
        <w:pStyle w:val="ListBullet"/>
        <w:spacing w:line="240" w:lineRule="auto"/>
        <w:ind w:left="720"/>
      </w:pPr>
      <w:r>
        <w:rPr>
          <w:lang w:val="id_ID" w:bidi="id_ID"/>
        </w:rPr>
      </w:r>
      <w:hyperlink r:id="rId36">
        <w:r>
          <w:rPr>
            <w:lang w:val="id_ID" w:bidi="id_ID"/>
          </w:rPr>
          <w:rPr>
            <w:color w:val="0000EE"/>
            <w:u w:val="single"/>
          </w:rPr>
          <w:t>Lukas 7:27</w:t>
        </w:r>
      </w:hyperlink>
    </w:p>
    <w:p>
      <w:pPr>
        <w:pStyle w:val="ListBullet"/>
        <w:spacing w:line="240" w:lineRule="auto"/>
        <w:ind w:left="720"/>
      </w:pPr>
      <w:r>
        <w:rPr>
          <w:lang w:val="id_ID" w:bidi="id_ID"/>
        </w:rPr>
      </w:r>
      <w:hyperlink r:id="rId37">
        <w:r>
          <w:rPr>
            <w:lang w:val="id_ID" w:bidi="id_ID"/>
          </w:rPr>
          <w:rPr>
            <w:color w:val="0000EE"/>
            <w:u w:val="single"/>
          </w:rPr>
          <w:t>Matius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H1319, H4397, H4398, H5046, H5894, H6735, H6737, H7323, H7971, G00320, G06520</w:t>
      </w:r>
      <w:r>
        <w:rPr>
          <w:lang w:val="id_ID" w:bidi="id_ID"/>
        </w:rPr>
      </w:r>
      <w:r>
        <w:rPr>
          <w:lang w:val="id_ID" w:bidi="id_ID"/>
        </w:rPr>
      </w:r>
    </w:p>
    <w:p>
      <w:pPr/>
      <w:r>
        <w:rPr>
          <w:lang w:val="id_ID" w:bidi="id_ID"/>
        </w:rPr>
      </w:r>
    </w:p>
    <w:p>
      <w:pPr>
        <w:pStyle w:val="Heading2"/>
      </w:pPr>
      <w:r>
        <w:rPr>
          <w:lang w:val="id_ID" w:bidi="id_ID"/>
        </w:rPr>
        <w:t>Uzia</w:t>
      </w:r>
      <w:r>
        <w:rPr>
          <w:lang w:val="id_ID" w:bidi="id_ID"/>
        </w:rPr>
      </w:r>
    </w:p>
    <w:p>
      <w:pPr>
        <w:pStyle w:val="Heading3"/>
      </w:pPr>
      <w:r>
        <w:rPr>
          <w:lang w:val="id_ID" w:bidi="id_ID"/>
        </w:rPr>
        <w:t>Fakta-fakta:</w:t>
      </w:r>
    </w:p>
    <w:p>
      <w:pPr/>
      <w:r>
        <w:rPr>
          <w:lang w:val="id_ID" w:bidi="id_ID"/>
        </w:rPr>
      </w:r>
      <w:r>
        <w:rPr>
          <w:lang w:val="id_ID" w:bidi="id_ID"/>
        </w:rPr>
        <w:t>Uzia menjadi raja Yehuda pada usia 16 tahun dan memerintah selama 52 tahun, yang merupakan masa pemerintahan yang sangat lama. Uzia juga dikenal sebagai “Azarya.”</w:t>
      </w:r>
    </w:p>
    <w:p>
      <w:pPr>
        <w:pStyle w:val="ListBullet"/>
        <w:spacing w:line="240" w:lineRule="auto"/>
        <w:ind w:left="720"/>
      </w:pPr>
      <w:r>
        <w:rPr>
          <w:lang w:val="id_ID" w:bidi="id_ID"/>
        </w:rPr>
      </w:r>
      <w:r>
        <w:rPr>
          <w:lang w:val="id_ID" w:bidi="id_ID"/>
        </w:rP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Pr>
          <w:lang w:val="id_ID" w:bidi="id_ID"/>
        </w:rPr>
      </w:r>
      <w:r>
        <w:rPr>
          <w:lang w:val="id_ID" w:bidi="id_ID"/>
        </w:rP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Judah</w:t>
      </w:r>
      <w:r>
        <w:rPr>
          <w:lang w:val="id_ID" w:bidi="id_ID"/>
        </w:rPr>
        <w:t xml:space="preserve">, </w:t>
      </w:r>
      <w:r>
        <w:rPr>
          <w:lang w:val="id_ID" w:bidi="id_ID"/>
        </w:rPr>
        <w:t>king</w:t>
      </w:r>
      <w:r>
        <w:rPr>
          <w:lang w:val="id_ID" w:bidi="id_ID"/>
        </w:rPr>
        <w:t xml:space="preserve">, </w:t>
      </w:r>
      <w:r>
        <w:rPr>
          <w:lang w:val="id_ID" w:bidi="id_ID"/>
        </w:rPr>
        <w:t>leprosy</w:t>
      </w:r>
      <w:r>
        <w:rPr>
          <w:lang w:val="id_ID" w:bidi="id_ID"/>
        </w:rPr>
        <w:t xml:space="preserve">, </w:t>
      </w:r>
      <w:r>
        <w:rPr>
          <w:lang w:val="id_ID" w:bidi="id_ID"/>
        </w:rPr>
        <w:t>reign</w:t>
      </w:r>
      <w:r>
        <w:rPr>
          <w:lang w:val="id_ID" w:bidi="id_ID"/>
        </w:rPr>
        <w:t xml:space="preserve">, </w:t>
      </w:r>
      <w:r>
        <w:rPr>
          <w:lang w:val="id_ID" w:bidi="id_ID"/>
        </w:rPr>
        <w:t>watchtower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2 Raja-raja 14:21</w:t>
        </w:r>
      </w:hyperlink>
    </w:p>
    <w:p>
      <w:pPr>
        <w:pStyle w:val="ListBullet"/>
        <w:spacing w:line="240" w:lineRule="auto"/>
        <w:ind w:left="720"/>
      </w:pPr>
      <w:r>
        <w:rPr>
          <w:lang w:val="id_ID" w:bidi="id_ID"/>
        </w:rPr>
      </w:r>
      <w:hyperlink r:id="rId38">
        <w:r>
          <w:rPr>
            <w:lang w:val="id_ID" w:bidi="id_ID"/>
          </w:rPr>
          <w:rPr>
            <w:color w:val="0000EE"/>
            <w:u w:val="single"/>
          </w:rPr>
          <w:t>Amos 1:1</w:t>
        </w:r>
      </w:hyperlink>
    </w:p>
    <w:p>
      <w:pPr>
        <w:pStyle w:val="ListBullet"/>
        <w:spacing w:line="240" w:lineRule="auto"/>
        <w:ind w:left="720"/>
      </w:pPr>
      <w:r>
        <w:rPr>
          <w:lang w:val="id_ID" w:bidi="id_ID"/>
        </w:rPr>
      </w:r>
      <w:hyperlink r:id="rId39">
        <w:r>
          <w:rPr>
            <w:lang w:val="id_ID" w:bidi="id_ID"/>
          </w:rPr>
          <w:rPr>
            <w:color w:val="0000EE"/>
            <w:u w:val="single"/>
          </w:rPr>
          <w:t>Hosea 1:1</w:t>
        </w:r>
      </w:hyperlink>
    </w:p>
    <w:p>
      <w:pPr>
        <w:pStyle w:val="ListBullet"/>
        <w:spacing w:line="240" w:lineRule="auto"/>
        <w:ind w:left="720"/>
      </w:pPr>
      <w:r>
        <w:rPr>
          <w:lang w:val="id_ID" w:bidi="id_ID"/>
        </w:rPr>
      </w:r>
      <w:hyperlink r:id="rId40">
        <w:r>
          <w:rPr>
            <w:lang w:val="id_ID" w:bidi="id_ID"/>
          </w:rPr>
          <w:rPr>
            <w:color w:val="0000EE"/>
            <w:u w:val="single"/>
          </w:rPr>
          <w:t>Yesaya 6:1–2</w:t>
        </w:r>
      </w:hyperlink>
    </w:p>
    <w:p>
      <w:pPr>
        <w:pStyle w:val="ListBullet"/>
        <w:spacing w:line="240" w:lineRule="auto"/>
        <w:ind w:left="720"/>
      </w:pPr>
      <w:r>
        <w:rPr>
          <w:lang w:val="id_ID" w:bidi="id_ID"/>
        </w:rPr>
      </w:r>
      <w:hyperlink r:id="rId41">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H5818, H5838, H5839</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0:0" TargetMode="External"/><Relationship Id="rId16" Type="http://schemas.openxmlformats.org/officeDocument/2006/relationships/hyperlink" Target="https://ref.ly/Gen22:1" TargetMode="External"/><Relationship Id="rId17" Type="http://schemas.openxmlformats.org/officeDocument/2006/relationships/hyperlink" Target="https://ref.ly/Isa7:13" TargetMode="External"/><Relationship Id="rId18" Type="http://schemas.openxmlformats.org/officeDocument/2006/relationships/hyperlink" Target="https://ref.ly/Jas1:12" TargetMode="External"/><Relationship Id="rId19" Type="http://schemas.openxmlformats.org/officeDocument/2006/relationships/hyperlink" Target="https://ref.ly/Lam3:40-Lam3:43" TargetMode="External"/><Relationship Id="rId20" Type="http://schemas.openxmlformats.org/officeDocument/2006/relationships/hyperlink" Target="https://ref.ly/Mal3:10" TargetMode="External"/><Relationship Id="rId21" Type="http://schemas.openxmlformats.org/officeDocument/2006/relationships/hyperlink" Target="https://ref.ly/Phil1:10" TargetMode="External"/><Relationship Id="rId22" Type="http://schemas.openxmlformats.org/officeDocument/2006/relationships/hyperlink" Target="https://ref.ly/2Sam0:0" TargetMode="External"/><Relationship Id="rId23" Type="http://schemas.openxmlformats.org/officeDocument/2006/relationships/hyperlink" Target="https://ref.ly/Deut32:6" TargetMode="External"/><Relationship Id="rId24" Type="http://schemas.openxmlformats.org/officeDocument/2006/relationships/hyperlink" Target="https://ref.ly/Isa40:10" TargetMode="External"/><Relationship Id="rId25" Type="http://schemas.openxmlformats.org/officeDocument/2006/relationships/hyperlink" Target="https://ref.ly/Luke6:35" TargetMode="External"/><Relationship Id="rId26" Type="http://schemas.openxmlformats.org/officeDocument/2006/relationships/hyperlink" Target="https://ref.ly/Mark9:40-Mark9:41" TargetMode="External"/><Relationship Id="rId27" Type="http://schemas.openxmlformats.org/officeDocument/2006/relationships/hyperlink" Target="https://ref.ly/Matt5:11-Matt5:12" TargetMode="External"/><Relationship Id="rId28" Type="http://schemas.openxmlformats.org/officeDocument/2006/relationships/hyperlink" Target="https://ref.ly/Matt6:3-Matt6:4" TargetMode="External"/><Relationship Id="rId29" Type="http://schemas.openxmlformats.org/officeDocument/2006/relationships/hyperlink" Target="https://ref.ly/Rev11:18" TargetMode="External"/><Relationship Id="rId30" Type="http://schemas.openxmlformats.org/officeDocument/2006/relationships/hyperlink" Target="https://ref.ly/Gen11:27-Gen11:28" TargetMode="External"/><Relationship Id="rId31" Type="http://schemas.openxmlformats.org/officeDocument/2006/relationships/hyperlink" Target="https://ref.ly/Gen11:31" TargetMode="External"/><Relationship Id="rId32" Type="http://schemas.openxmlformats.org/officeDocument/2006/relationships/hyperlink" Target="https://ref.ly/1Kgs0:0" TargetMode="External"/><Relationship Id="rId33" Type="http://schemas.openxmlformats.org/officeDocument/2006/relationships/hyperlink" Target="https://ref.ly/Neh3:4" TargetMode="External"/><Relationship Id="rId34" Type="http://schemas.openxmlformats.org/officeDocument/2006/relationships/hyperlink" Target="https://ref.ly/1Sam0:0" TargetMode="External"/><Relationship Id="rId35" Type="http://schemas.openxmlformats.org/officeDocument/2006/relationships/hyperlink" Target="https://ref.ly/2Kgs0:0" TargetMode="External"/><Relationship Id="rId36" Type="http://schemas.openxmlformats.org/officeDocument/2006/relationships/hyperlink" Target="https://ref.ly/Luke7:27" TargetMode="External"/><Relationship Id="rId37" Type="http://schemas.openxmlformats.org/officeDocument/2006/relationships/hyperlink" Target="https://ref.ly/Matt11:10" TargetMode="External"/><Relationship Id="rId38" Type="http://schemas.openxmlformats.org/officeDocument/2006/relationships/hyperlink" Target="https://ref.ly/Amos1:1" TargetMode="External"/><Relationship Id="rId39" Type="http://schemas.openxmlformats.org/officeDocument/2006/relationships/hyperlink" Target="https://ref.ly/Hos1:1" TargetMode="External"/><Relationship Id="rId40" Type="http://schemas.openxmlformats.org/officeDocument/2006/relationships/hyperlink" Target="https://ref.ly/Isa6:1-Isa6:2" TargetMode="External"/><Relationship Id="rId41"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