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الهلال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lang w:val="ar_AE" w:bidi="ar_AE"/>
        </w:rPr>
      </w:r>
      <w:r>
        <w:rPr>
          <w:lang w:val="ar_AE" w:bidi="ar_AE"/>
        </w:rPr>
        <w:t>في العصور القديمة، حدَّدتْ الأهِلة بدايات فترات زمنية معينة، مثل الأشهر.</w:t>
      </w:r>
    </w:p>
    <w:p>
      <w:pPr>
        <w:pStyle w:val="ListBullet"/>
        <w:bidi/>
        <w:spacing w:line="240" w:lineRule="auto"/>
        <w:ind w:left="720"/>
      </w:pPr>
      <w:r>
        <w:rPr>
          <w:lang w:val="ar_AE" w:bidi="ar_AE"/>
        </w:rPr>
      </w:r>
      <w:r>
        <w:rPr>
          <w:lang w:val="ar_AE" w:bidi="ar_AE"/>
        </w:rPr>
        <w:t>احتفل الإسرائيليون بمهرجان الهلال الذي تميَّز بنفخ قرن الكبش.</w:t>
      </w:r>
    </w:p>
    <w:p>
      <w:pPr>
        <w:pStyle w:val="ListBullet"/>
        <w:bidi/>
        <w:spacing w:line="240" w:lineRule="auto"/>
        <w:ind w:left="720"/>
      </w:pPr>
      <w:r>
        <w:rPr>
          <w:lang w:val="ar_AE" w:bidi="ar_AE"/>
        </w:rPr>
      </w:r>
      <w:r>
        <w:rPr>
          <w:lang w:val="ar_AE" w:bidi="ar_AE"/>
        </w:rPr>
        <w:t>يشير الكتاب المقدس أيضًا إلى هذا الوقت على أنه "بداية الشهر".</w:t>
      </w:r>
    </w:p>
    <w:p>
      <w:pPr>
        <w:bidi/>
      </w:pPr>
      <w:r>
        <w:rPr>
          <w:lang w:val="ar_AE" w:bidi="ar_AE"/>
        </w:rPr>
      </w:r>
      <w:r>
        <w:rPr>
          <w:lang w:val="ar_AE" w:bidi="ar_AE"/>
        </w:rPr>
        <w:t xml:space="preserve">(انظر أيضًا: </w:t>
      </w:r>
      <w:r>
        <w:rPr>
          <w:lang w:val="ar_AE" w:bidi="ar_AE"/>
        </w:rPr>
        <w:t>شهر</w:t>
      </w:r>
      <w:r>
        <w:rPr>
          <w:lang w:val="ar_AE" w:bidi="ar_AE"/>
        </w:rPr>
        <w:t xml:space="preserve">, </w:t>
      </w:r>
      <w:r>
        <w:rPr>
          <w:lang w:val="ar_AE" w:bidi="ar_AE"/>
        </w:rPr>
        <w:t>الأرض</w:t>
      </w:r>
      <w:r>
        <w:rPr>
          <w:lang w:val="ar_AE" w:bidi="ar_AE"/>
        </w:rPr>
        <w:t xml:space="preserve">, </w:t>
      </w:r>
      <w:r>
        <w:rPr>
          <w:lang w:val="ar_AE" w:bidi="ar_AE"/>
        </w:rPr>
        <w:t>مهرجان</w:t>
      </w:r>
      <w:r>
        <w:rPr>
          <w:lang w:val="ar_AE" w:bidi="ar_AE"/>
        </w:rPr>
        <w:t xml:space="preserve">, </w:t>
      </w:r>
      <w:r>
        <w:rPr>
          <w:lang w:val="ar_AE" w:bidi="ar_AE"/>
        </w:rPr>
        <w:t>قرن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4">
        <w:r>
          <w:rPr>
            <w:lang w:val="ar_AE" w:bidi="ar_AE"/>
          </w:rPr>
          <w:rPr>
            <w:color w:val="0000EE"/>
            <w:u w:val="single"/>
          </w:rPr>
          <w:t>1 صموئيل 20:5</w:t>
        </w:r>
      </w:hyperlink>
    </w:p>
    <w:p>
      <w:pPr>
        <w:pStyle w:val="ListBullet"/>
        <w:bidi/>
        <w:spacing w:line="240" w:lineRule="auto"/>
        <w:ind w:left="720"/>
      </w:pPr>
      <w:r>
        <w:rPr>
          <w:lang w:val="ar_AE" w:bidi="ar_AE"/>
        </w:rPr>
      </w:r>
      <w:hyperlink r:id="rId15">
        <w:r>
          <w:rPr>
            <w:lang w:val="ar_AE" w:bidi="ar_AE"/>
          </w:rPr>
          <w:rPr>
            <w:color w:val="0000EE"/>
            <w:u w:val="single"/>
          </w:rPr>
          <w:t>2 ملوك 4:23–24</w:t>
        </w:r>
      </w:hyperlink>
    </w:p>
    <w:p>
      <w:pPr>
        <w:pStyle w:val="ListBullet"/>
        <w:bidi/>
        <w:spacing w:line="240" w:lineRule="auto"/>
        <w:ind w:left="720"/>
      </w:pPr>
      <w:r>
        <w:rPr>
          <w:lang w:val="ar_AE" w:bidi="ar_AE"/>
        </w:rPr>
      </w:r>
      <w:hyperlink r:id="rId16">
        <w:r>
          <w:rPr>
            <w:lang w:val="ar_AE" w:bidi="ar_AE"/>
          </w:rPr>
          <w:rPr>
            <w:color w:val="0000EE"/>
            <w:u w:val="single"/>
          </w:rPr>
          <w:t>حزقيال 45:16–17</w:t>
        </w:r>
      </w:hyperlink>
    </w:p>
    <w:p>
      <w:pPr>
        <w:pStyle w:val="ListBullet"/>
        <w:bidi/>
        <w:spacing w:line="240" w:lineRule="auto"/>
        <w:ind w:left="720"/>
      </w:pPr>
      <w:r>
        <w:rPr>
          <w:lang w:val="ar_AE" w:bidi="ar_AE"/>
        </w:rPr>
      </w:r>
      <w:hyperlink r:id="rId17">
        <w:r>
          <w:rPr>
            <w:lang w:val="ar_AE" w:bidi="ar_AE"/>
          </w:rPr>
          <w:rPr>
            <w:color w:val="0000EE"/>
            <w:u w:val="single"/>
          </w:rPr>
          <w:t>إشعياء 1:12–13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H2320, G33760, G35610</w:t>
      </w:r>
      <w:r>
        <w:rPr>
          <w:lang w:val="ar_AE" w:bidi="ar_AE"/>
        </w:rPr>
      </w:r>
      <w:r>
        <w:rPr>
          <w:lang w:val="ar_AE" w:bidi="ar_AE"/>
        </w:rPr>
      </w:r>
    </w:p>
    <w:p>
      <w:pPr>
        <w:bidi/>
      </w:pPr>
      <w:r>
        <w:rPr>
          <w:lang w:val="ar_AE" w:bidi="ar_AE"/>
        </w:rPr>
      </w:r>
    </w:p>
    <w:p>
      <w:pPr>
        <w:pStyle w:val="Heading2"/>
        <w:bidi/>
      </w:pPr>
      <w:r>
        <w:rPr>
          <w:lang w:val="ar_AE" w:bidi="ar_AE"/>
        </w:rPr>
        <w:t>هابيل</w:t>
      </w:r>
      <w:r>
        <w:rPr>
          <w:lang w:val="ar_AE" w:bidi="ar_AE"/>
        </w:rPr>
      </w:r>
    </w:p>
    <w:p>
      <w:pPr>
        <w:pStyle w:val="Heading3"/>
        <w:bidi/>
      </w:pPr>
      <w:r>
        <w:rPr>
          <w:lang w:val="ar_AE" w:bidi="ar_AE"/>
        </w:rPr>
        <w:t>حقائق:</w:t>
      </w:r>
    </w:p>
    <w:p>
      <w:pPr>
        <w:bidi/>
      </w:pPr>
      <w:r>
        <w:rPr>
          <w:lang w:val="ar_AE" w:bidi="ar_AE"/>
        </w:rPr>
      </w:r>
      <w:r>
        <w:rPr>
          <w:lang w:val="ar_AE" w:bidi="ar_AE"/>
        </w:rPr>
        <w:t>كان هابيل الابن الثاني لآدم وحواء. وكان الأخ الأصغر لقابيل.</w:t>
      </w:r>
    </w:p>
    <w:p>
      <w:pPr>
        <w:pStyle w:val="ListBullet"/>
        <w:bidi/>
        <w:spacing w:line="240" w:lineRule="auto"/>
        <w:ind w:left="720"/>
      </w:pPr>
      <w:r>
        <w:rPr>
          <w:lang w:val="ar_AE" w:bidi="ar_AE"/>
        </w:rPr>
      </w:r>
      <w:r>
        <w:rPr>
          <w:lang w:val="ar_AE" w:bidi="ar_AE"/>
        </w:rPr>
        <w:t>كان هابيل راعي غنم.</w:t>
      </w:r>
    </w:p>
    <w:p>
      <w:pPr>
        <w:pStyle w:val="ListBullet"/>
        <w:bidi/>
        <w:spacing w:line="240" w:lineRule="auto"/>
        <w:ind w:left="720"/>
      </w:pPr>
      <w:r>
        <w:rPr>
          <w:lang w:val="ar_AE" w:bidi="ar_AE"/>
        </w:rPr>
      </w:r>
      <w:r>
        <w:rPr>
          <w:lang w:val="ar_AE" w:bidi="ar_AE"/>
        </w:rPr>
        <w:t>قدم هابيل بعض حيواناته كقربان لله.</w:t>
      </w:r>
    </w:p>
    <w:p>
      <w:pPr>
        <w:pStyle w:val="ListBullet"/>
        <w:bidi/>
        <w:spacing w:line="240" w:lineRule="auto"/>
        <w:ind w:left="720"/>
      </w:pPr>
      <w:r>
        <w:rPr>
          <w:lang w:val="ar_AE" w:bidi="ar_AE"/>
        </w:rPr>
      </w:r>
      <w:r>
        <w:rPr>
          <w:lang w:val="ar_AE" w:bidi="ar_AE"/>
        </w:rPr>
        <w:t>كان الله راضٍ عن هابيل وقرابينه.</w:t>
      </w:r>
    </w:p>
    <w:p>
      <w:pPr>
        <w:pStyle w:val="ListBullet"/>
        <w:bidi/>
        <w:spacing w:line="240" w:lineRule="auto"/>
        <w:ind w:left="720"/>
      </w:pPr>
      <w:r>
        <w:rPr>
          <w:lang w:val="ar_AE" w:bidi="ar_AE"/>
        </w:rPr>
      </w:r>
      <w:r>
        <w:rPr>
          <w:lang w:val="ar_AE" w:bidi="ar_AE"/>
        </w:rPr>
        <w:t>قتل قايين، الابن البكر لآدم وحواء، هابيل.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قربان</w:t>
      </w:r>
      <w:r>
        <w:rPr>
          <w:lang w:val="ar_AE" w:bidi="ar_AE"/>
        </w:rPr>
        <w:t xml:space="preserve">, </w:t>
      </w:r>
      <w:r>
        <w:rPr>
          <w:lang w:val="ar_AE" w:bidi="ar_AE"/>
        </w:rPr>
        <w:t>راعي غنم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تكوين 4: 2</w:t>
        </w:r>
      </w:hyperlink>
    </w:p>
    <w:p>
      <w:pPr>
        <w:pStyle w:val="ListBullet"/>
        <w:bidi/>
        <w:spacing w:line="240" w:lineRule="auto"/>
        <w:ind w:left="720"/>
      </w:pPr>
      <w:r>
        <w:rPr>
          <w:lang w:val="ar_AE" w:bidi="ar_AE"/>
        </w:rPr>
      </w:r>
      <w:hyperlink r:id="rId19">
        <w:r>
          <w:rPr>
            <w:lang w:val="ar_AE" w:bidi="ar_AE"/>
          </w:rPr>
          <w:rPr>
            <w:color w:val="0000EE"/>
            <w:u w:val="single"/>
          </w:rPr>
          <w:t>تكوين 4: 9</w:t>
        </w:r>
      </w:hyperlink>
    </w:p>
    <w:p>
      <w:pPr>
        <w:pStyle w:val="ListBullet"/>
        <w:bidi/>
        <w:spacing w:line="240" w:lineRule="auto"/>
        <w:ind w:left="720"/>
      </w:pPr>
      <w:r>
        <w:rPr>
          <w:lang w:val="ar_AE" w:bidi="ar_AE"/>
        </w:rPr>
      </w:r>
      <w:hyperlink r:id="rId20">
        <w:r>
          <w:rPr>
            <w:lang w:val="ar_AE" w:bidi="ar_AE"/>
          </w:rPr>
          <w:rPr>
            <w:color w:val="0000EE"/>
            <w:u w:val="single"/>
          </w:rPr>
          <w:t>عبرانيين 12: 24</w:t>
        </w:r>
      </w:hyperlink>
    </w:p>
    <w:p>
      <w:pPr>
        <w:pStyle w:val="ListBullet"/>
        <w:bidi/>
        <w:spacing w:line="240" w:lineRule="auto"/>
        <w:ind w:left="720"/>
      </w:pPr>
      <w:r>
        <w:rPr>
          <w:lang w:val="ar_AE" w:bidi="ar_AE"/>
        </w:rPr>
      </w:r>
      <w:hyperlink r:id="rId21">
        <w:r>
          <w:rPr>
            <w:lang w:val="ar_AE" w:bidi="ar_AE"/>
          </w:rPr>
          <w:rPr>
            <w:color w:val="0000EE"/>
            <w:u w:val="single"/>
          </w:rPr>
          <w:t>لوقا 11: 49–51</w:t>
        </w:r>
      </w:hyperlink>
    </w:p>
    <w:p>
      <w:pPr>
        <w:pStyle w:val="ListBullet"/>
        <w:bidi/>
        <w:spacing w:line="240" w:lineRule="auto"/>
        <w:ind w:left="720"/>
      </w:pPr>
      <w:r>
        <w:rPr>
          <w:lang w:val="ar_AE" w:bidi="ar_AE"/>
        </w:rPr>
      </w:r>
      <w:hyperlink r:id="rId22">
        <w:r>
          <w:rPr>
            <w:lang w:val="ar_AE" w:bidi="ar_AE"/>
          </w:rPr>
          <w:rPr>
            <w:color w:val="0000EE"/>
            <w:u w:val="single"/>
          </w:rPr>
          <w:t>متى 23: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H1893, G00060</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pStyle w:val="Heading3"/>
        <w:bidi/>
      </w:pPr>
      <w:r>
        <w:rPr>
          <w:lang w:val="ar_AE" w:bidi="ar_AE"/>
        </w:rPr>
        <w:t>حقائق:</w:t>
      </w:r>
    </w:p>
    <w:p>
      <w:pPr>
        <w:bidi/>
      </w:pPr>
      <w:r>
        <w:rPr>
          <w:lang w:val="ar_AE" w:bidi="ar_AE"/>
        </w:rPr>
      </w:r>
      <w:r>
        <w:rPr>
          <w:lang w:val="ar_AE" w:bidi="ar_AE"/>
        </w:rPr>
        <w:t>كانت هاجر امرأة مصرية وكانت خادمة ساراي الشخصية.</w:t>
      </w:r>
    </w:p>
    <w:p>
      <w:pPr>
        <w:pStyle w:val="ListBullet"/>
        <w:bidi/>
        <w:spacing w:line="240" w:lineRule="auto"/>
        <w:ind w:left="720"/>
      </w:pPr>
      <w:r>
        <w:rPr>
          <w:lang w:val="ar_AE" w:bidi="ar_AE"/>
        </w:rPr>
      </w:r>
      <w:r>
        <w:rPr>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lang w:val="ar_AE" w:bidi="ar_AE"/>
        </w:rPr>
      </w:r>
      <w:r>
        <w:rPr>
          <w:lang w:val="ar_AE" w:bidi="ar_AE"/>
        </w:rPr>
        <w:t>حملت هاجر وأنجبت ابن أبرام، إسماعيل.</w:t>
      </w:r>
    </w:p>
    <w:p>
      <w:pPr>
        <w:pStyle w:val="ListBullet"/>
        <w:bidi/>
        <w:spacing w:line="240" w:lineRule="auto"/>
        <w:ind w:left="720"/>
      </w:pPr>
      <w:r>
        <w:rPr>
          <w:lang w:val="ar_AE" w:bidi="ar_AE"/>
        </w:rPr>
      </w:r>
      <w:r>
        <w:rPr>
          <w:lang w:val="ar_AE" w:bidi="ar_AE"/>
        </w:rPr>
        <w:t>اعتنى الله بهاجر عندما كانت في ضيق في الصحراء ووعد بأن يبارك نسلها.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إسماعيل</w:t>
      </w:r>
      <w:r>
        <w:rPr>
          <w:lang w:val="ar_AE" w:bidi="ar_AE"/>
        </w:rPr>
        <w:t xml:space="preserve">، </w:t>
      </w:r>
      <w:r>
        <w:rPr>
          <w:lang w:val="ar_AE" w:bidi="ar_AE"/>
        </w:rPr>
        <w:t>سارة</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غلاطية 4:25</w:t>
        </w:r>
      </w:hyperlink>
    </w:p>
    <w:p>
      <w:pPr>
        <w:pStyle w:val="ListBullet"/>
        <w:bidi/>
        <w:spacing w:line="240" w:lineRule="auto"/>
        <w:ind w:left="720"/>
      </w:pPr>
      <w:r>
        <w:rPr>
          <w:lang w:val="ar_AE" w:bidi="ar_AE"/>
        </w:rPr>
      </w:r>
      <w:hyperlink r:id="rId24">
        <w:r>
          <w:rPr>
            <w:lang w:val="ar_AE" w:bidi="ar_AE"/>
          </w:rPr>
          <w:rPr>
            <w:color w:val="0000EE"/>
            <w:u w:val="single"/>
          </w:rPr>
          <w:t>تكوين 16:1–4</w:t>
        </w:r>
      </w:hyperlink>
    </w:p>
    <w:p>
      <w:pPr>
        <w:pStyle w:val="ListBullet"/>
        <w:bidi/>
        <w:spacing w:line="240" w:lineRule="auto"/>
        <w:ind w:left="720"/>
      </w:pPr>
      <w:r>
        <w:rPr>
          <w:lang w:val="ar_AE" w:bidi="ar_AE"/>
        </w:rPr>
      </w:r>
      <w:hyperlink r:id="rId25">
        <w:r>
          <w:rPr>
            <w:lang w:val="ar_AE" w:bidi="ar_AE"/>
          </w:rPr>
          <w:rPr>
            <w:color w:val="0000EE"/>
            <w:u w:val="single"/>
          </w:rPr>
          <w:t>تكوين 21:9</w:t>
        </w:r>
      </w:hyperlink>
    </w:p>
    <w:p>
      <w:pPr>
        <w:pStyle w:val="ListBullet"/>
        <w:bidi/>
        <w:spacing w:line="240" w:lineRule="auto"/>
        <w:ind w:left="720"/>
      </w:pPr>
      <w:r>
        <w:rPr>
          <w:lang w:val="ar_AE" w:bidi="ar_AE"/>
        </w:rPr>
      </w:r>
      <w:hyperlink r:id="rId26">
        <w:r>
          <w:rPr>
            <w:lang w:val="ar_AE" w:bidi="ar_AE"/>
          </w:rPr>
          <w:rPr>
            <w:color w:val="0000EE"/>
            <w:u w:val="single"/>
          </w:rPr>
          <w:t>تكوين 25:12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lang w:val="ar_AE" w:bidi="ar_AE"/>
        </w:rPr>
      </w:r>
      <w:r>
        <w:rPr>
          <w:b/>
          <w:lang w:val="ar_AE" w:bidi="ar_AE"/>
        </w:rPr>
        <w:t>5:2</w:t>
      </w:r>
      <w:r>
        <w:rPr>
          <w:lang w:val="ar_AE" w:bidi="ar_AE"/>
        </w:rPr>
        <w:t xml:space="preserve"> </w:t>
      </w:r>
      <w:r>
        <w:rPr>
          <w:b/>
          <w:lang w:val="ar_AE" w:bidi="ar_AE"/>
        </w:rPr>
        <w:t>فَوَلَدَتْ هَاجَرُ لأَبْرَامَ ابْنًا. وَدَعَا أَبْرَامُ اسْمَ ابْنِهِ الَّذِي وَلَدَتْهُ هَاجَرُ «إِسْمَاعِيلَ»</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H1904</w:t>
      </w:r>
      <w:r>
        <w:rPr>
          <w:lang w:val="ar_AE" w:bidi="ar_AE"/>
        </w:rPr>
      </w:r>
      <w:r>
        <w:rPr>
          <w:lang w:val="ar_AE" w:bidi="ar_AE"/>
        </w:rPr>
      </w:r>
    </w:p>
    <w:p>
      <w:pPr>
        <w:bidi/>
      </w:pPr>
      <w:r>
        <w:rPr>
          <w:lang w:val="ar_AE" w:bidi="ar_AE"/>
        </w:rPr>
      </w:r>
    </w:p>
    <w:p>
      <w:pPr>
        <w:pStyle w:val="Heading2"/>
        <w:bidi/>
      </w:pPr>
      <w:r>
        <w:rPr>
          <w:lang w:val="ar_AE" w:bidi="ar_AE"/>
        </w:rPr>
        <w:t>هاديس (هاوية)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lang w:val="ar_AE" w:bidi="ar_AE"/>
        </w:rPr>
      </w:r>
      <w:r>
        <w:rPr>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lang w:val="ar_AE" w:bidi="ar_AE"/>
        </w:rPr>
      </w:r>
      <w:r>
        <w:rPr>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lang w:val="ar_AE" w:bidi="ar_AE"/>
        </w:rPr>
      </w:r>
      <w:r>
        <w:rPr>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lang w:val="ar_AE" w:bidi="ar_AE"/>
        </w:rPr>
        <w:t>(الجحيم)</w:t>
      </w:r>
      <w:r>
        <w:rPr>
          <w:lang w:val="ar_AE" w:bidi="ar_AE"/>
        </w:rPr>
        <w:t>، على النقيض من "حضن إبراهيم" (لوقا 16: 22) أو "الفردوس" (لوقا 23: 43)، والتي تصف مكان الأبرار.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lang w:val="ar_AE" w:bidi="ar_AE"/>
        </w:rPr>
      </w:r>
      <w:r>
        <w:rPr>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lang w:val="ar_AE" w:bidi="ar_AE"/>
        </w:rPr>
      </w:r>
      <w:r>
        <w:rPr>
          <w:lang w:val="ar_AE" w:bidi="ar_AE"/>
        </w:rPr>
        <w:t>يمكن أيضًا إضافة عبارة لكل مصطلح من أجل شرحه. أمثلة على ذلك هي، "شيول، مكان الأشخاص الذين ماتوا" و"هاديس، مكان الموت".</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أعمال الرسل 2: 31</w:t>
        </w:r>
      </w:hyperlink>
    </w:p>
    <w:p>
      <w:pPr>
        <w:pStyle w:val="ListBullet"/>
        <w:bidi/>
        <w:spacing w:line="240" w:lineRule="auto"/>
        <w:ind w:left="720"/>
      </w:pPr>
      <w:r>
        <w:rPr>
          <w:lang w:val="ar_AE" w:bidi="ar_AE"/>
        </w:rPr>
      </w:r>
      <w:hyperlink r:id="rId28">
        <w:r>
          <w:rPr>
            <w:lang w:val="ar_AE" w:bidi="ar_AE"/>
          </w:rPr>
          <w:rPr>
            <w:color w:val="0000EE"/>
            <w:u w:val="single"/>
          </w:rPr>
          <w:t>تكوين 44: 29</w:t>
        </w:r>
      </w:hyperlink>
    </w:p>
    <w:p>
      <w:pPr>
        <w:pStyle w:val="ListBullet"/>
        <w:bidi/>
        <w:spacing w:line="240" w:lineRule="auto"/>
        <w:ind w:left="720"/>
      </w:pPr>
      <w:r>
        <w:rPr>
          <w:lang w:val="ar_AE" w:bidi="ar_AE"/>
        </w:rPr>
      </w:r>
      <w:hyperlink r:id="rId29">
        <w:r>
          <w:rPr>
            <w:lang w:val="ar_AE" w:bidi="ar_AE"/>
          </w:rPr>
          <w:rPr>
            <w:color w:val="0000EE"/>
            <w:u w:val="single"/>
          </w:rPr>
          <w:t>يونان 2: 2</w:t>
        </w:r>
      </w:hyperlink>
    </w:p>
    <w:p>
      <w:pPr>
        <w:pStyle w:val="ListBullet"/>
        <w:bidi/>
        <w:spacing w:line="240" w:lineRule="auto"/>
        <w:ind w:left="720"/>
      </w:pPr>
      <w:r>
        <w:rPr>
          <w:lang w:val="ar_AE" w:bidi="ar_AE"/>
        </w:rPr>
      </w:r>
      <w:hyperlink r:id="rId30">
        <w:r>
          <w:rPr>
            <w:lang w:val="ar_AE" w:bidi="ar_AE"/>
          </w:rPr>
          <w:rPr>
            <w:color w:val="0000EE"/>
            <w:u w:val="single"/>
          </w:rPr>
          <w:t>لوقا 10: 15</w:t>
        </w:r>
      </w:hyperlink>
    </w:p>
    <w:p>
      <w:pPr>
        <w:pStyle w:val="ListBullet"/>
        <w:bidi/>
        <w:spacing w:line="240" w:lineRule="auto"/>
        <w:ind w:left="720"/>
      </w:pPr>
      <w:r>
        <w:rPr>
          <w:lang w:val="ar_AE" w:bidi="ar_AE"/>
        </w:rPr>
      </w:r>
      <w:hyperlink r:id="rId31">
        <w:r>
          <w:rPr>
            <w:lang w:val="ar_AE" w:bidi="ar_AE"/>
          </w:rPr>
          <w:rPr>
            <w:color w:val="0000EE"/>
            <w:u w:val="single"/>
          </w:rPr>
          <w:t>لوقا 16: 23</w:t>
        </w:r>
      </w:hyperlink>
    </w:p>
    <w:p>
      <w:pPr>
        <w:pStyle w:val="ListBullet"/>
        <w:bidi/>
        <w:spacing w:line="240" w:lineRule="auto"/>
        <w:ind w:left="720"/>
      </w:pPr>
      <w:r>
        <w:rPr>
          <w:lang w:val="ar_AE" w:bidi="ar_AE"/>
        </w:rPr>
      </w:r>
      <w:hyperlink r:id="rId32">
        <w:r>
          <w:rPr>
            <w:lang w:val="ar_AE" w:bidi="ar_AE"/>
          </w:rPr>
          <w:rPr>
            <w:color w:val="0000EE"/>
            <w:u w:val="single"/>
          </w:rPr>
          <w:t>متى 11: 23</w:t>
        </w:r>
      </w:hyperlink>
    </w:p>
    <w:p>
      <w:pPr>
        <w:pStyle w:val="ListBullet"/>
        <w:bidi/>
        <w:spacing w:line="240" w:lineRule="auto"/>
        <w:ind w:left="720"/>
      </w:pPr>
      <w:r>
        <w:rPr>
          <w:lang w:val="ar_AE" w:bidi="ar_AE"/>
        </w:rPr>
      </w:r>
      <w:hyperlink r:id="rId33">
        <w:r>
          <w:rPr>
            <w:lang w:val="ar_AE" w:bidi="ar_AE"/>
          </w:rPr>
          <w:rPr>
            <w:color w:val="0000EE"/>
            <w:u w:val="single"/>
          </w:rPr>
          <w:t>متى 16: 18</w:t>
        </w:r>
      </w:hyperlink>
    </w:p>
    <w:p>
      <w:pPr>
        <w:pStyle w:val="ListBullet"/>
        <w:bidi/>
        <w:spacing w:line="240" w:lineRule="auto"/>
        <w:ind w:left="720"/>
      </w:pPr>
      <w:r>
        <w:rPr>
          <w:lang w:val="ar_AE" w:bidi="ar_AE"/>
        </w:rPr>
      </w:r>
      <w:hyperlink r:id="rId34">
        <w:r>
          <w:rPr>
            <w:lang w:val="ar_AE" w:bidi="ar_AE"/>
          </w:rPr>
          <w:rPr>
            <w:color w:val="0000EE"/>
            <w:u w:val="single"/>
          </w:rPr>
          <w:t>رؤيا 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pStyle w:val="Heading3"/>
        <w:bidi/>
      </w:pPr>
      <w:r>
        <w:rPr>
          <w:lang w:val="ar_AE" w:bidi="ar_AE"/>
        </w:rPr>
        <w:t>حقائق:</w:t>
      </w:r>
    </w:p>
    <w:p>
      <w:pPr>
        <w:bidi/>
      </w:pPr>
      <w:r>
        <w:rPr>
          <w:lang w:val="ar_AE" w:bidi="ar_AE"/>
        </w:rPr>
      </w:r>
      <w:r>
        <w:rPr>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lang w:val="ar_AE" w:bidi="ar_AE"/>
        </w:rPr>
      </w:r>
      <w:r>
        <w:rPr>
          <w:lang w:val="ar_AE" w:bidi="ar_AE"/>
        </w:rPr>
        <w:t>ساعد هارون موسى في التحدث إلى فرعون بشأن إطلاق شعب إسرائيل.</w:t>
      </w:r>
    </w:p>
    <w:p>
      <w:pPr>
        <w:pStyle w:val="ListBullet"/>
        <w:bidi/>
        <w:spacing w:line="240" w:lineRule="auto"/>
        <w:ind w:left="720"/>
      </w:pPr>
      <w:r>
        <w:rPr>
          <w:lang w:val="ar_AE" w:bidi="ar_AE"/>
        </w:rPr>
      </w:r>
      <w:r>
        <w:rPr>
          <w:lang w:val="ar_AE" w:bidi="ar_AE"/>
        </w:rPr>
        <w:t>أثناء ارتحال شعب إسرائيل في البرية، أخطأ هارون بصنع صنم لكي يعبده الشعب.</w:t>
      </w:r>
    </w:p>
    <w:p>
      <w:pPr>
        <w:pStyle w:val="ListBullet"/>
        <w:bidi/>
        <w:spacing w:line="240" w:lineRule="auto"/>
        <w:ind w:left="720"/>
      </w:pPr>
      <w:r>
        <w:rPr>
          <w:lang w:val="ar_AE" w:bidi="ar_AE"/>
        </w:rPr>
      </w:r>
      <w:r>
        <w:rPr>
          <w:lang w:val="ar_AE" w:bidi="ar_AE"/>
        </w:rPr>
        <w:t xml:space="preserve">عيَّن الله أيضًا هارون ونسله ليكونوا كهنة </w:t>
      </w:r>
      <w:r>
        <w:rPr>
          <w:lang w:val="ar_AE" w:bidi="ar_AE"/>
        </w:rPr>
        <w:t>(كاهن)</w:t>
      </w:r>
      <w:r>
        <w:rPr>
          <w:lang w:val="ar_AE" w:bidi="ar_AE"/>
        </w:rPr>
        <w:t xml:space="preserve"> لشعب إسرائيل.</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موسى</w:t>
      </w:r>
      <w:r>
        <w:rPr>
          <w:lang w:val="ar_AE" w:bidi="ar_AE"/>
        </w:rPr>
        <w:t xml:space="preserve">، </w:t>
      </w:r>
      <w:r>
        <w:rPr>
          <w:lang w:val="ar_AE" w:bidi="ar_AE"/>
        </w:rPr>
        <w:t>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1 أخبار الأيام 23: 14</w:t>
        </w:r>
      </w:hyperlink>
    </w:p>
    <w:p>
      <w:pPr>
        <w:pStyle w:val="ListBullet"/>
        <w:bidi/>
        <w:spacing w:line="240" w:lineRule="auto"/>
        <w:ind w:left="720"/>
      </w:pPr>
      <w:r>
        <w:rPr>
          <w:lang w:val="ar_AE" w:bidi="ar_AE"/>
        </w:rPr>
      </w:r>
      <w:hyperlink r:id="rId36">
        <w:r>
          <w:rPr>
            <w:lang w:val="ar_AE" w:bidi="ar_AE"/>
          </w:rPr>
          <w:rPr>
            <w:color w:val="0000EE"/>
            <w:u w:val="single"/>
          </w:rPr>
          <w:t xml:space="preserve">أعمال الرسل 7: 38–40 </w:t>
        </w:r>
      </w:hyperlink>
    </w:p>
    <w:p>
      <w:pPr>
        <w:pStyle w:val="ListBullet"/>
        <w:bidi/>
        <w:spacing w:line="240" w:lineRule="auto"/>
        <w:ind w:left="720"/>
      </w:pPr>
      <w:r>
        <w:rPr>
          <w:lang w:val="ar_AE" w:bidi="ar_AE"/>
        </w:rPr>
      </w:r>
      <w:hyperlink r:id="rId37">
        <w:r>
          <w:rPr>
            <w:lang w:val="ar_AE" w:bidi="ar_AE"/>
          </w:rPr>
          <w:rPr>
            <w:color w:val="0000EE"/>
            <w:u w:val="single"/>
          </w:rPr>
          <w:t>خروج 28: 1–3</w:t>
        </w:r>
      </w:hyperlink>
    </w:p>
    <w:p>
      <w:pPr>
        <w:pStyle w:val="ListBullet"/>
        <w:bidi/>
        <w:spacing w:line="240" w:lineRule="auto"/>
        <w:ind w:left="720"/>
      </w:pPr>
      <w:r>
        <w:rPr>
          <w:lang w:val="ar_AE" w:bidi="ar_AE"/>
        </w:rPr>
      </w:r>
      <w:hyperlink r:id="rId38">
        <w:r>
          <w:rPr>
            <w:lang w:val="ar_AE" w:bidi="ar_AE"/>
          </w:rPr>
          <w:rPr>
            <w:color w:val="0000EE"/>
            <w:u w:val="single"/>
          </w:rPr>
          <w:t>لوقا 1: 5</w:t>
        </w:r>
      </w:hyperlink>
    </w:p>
    <w:p>
      <w:pPr>
        <w:pStyle w:val="ListBullet"/>
        <w:bidi/>
        <w:spacing w:line="240" w:lineRule="auto"/>
        <w:ind w:left="720"/>
      </w:pPr>
      <w:r>
        <w:rPr>
          <w:lang w:val="ar_AE" w:bidi="ar_AE"/>
        </w:rPr>
      </w:r>
      <w:hyperlink r:id="rId39">
        <w:r>
          <w:rPr>
            <w:lang w:val="ar_AE" w:bidi="ar_AE"/>
          </w:rPr>
          <w:rPr>
            <w:color w:val="0000EE"/>
            <w:u w:val="single"/>
          </w:rPr>
          <w:t>عدد 16: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15</w:t>
      </w:r>
      <w:r>
        <w:rPr>
          <w:lang w:val="ar_AE" w:bidi="ar_AE"/>
        </w:rPr>
        <w:t xml:space="preserve"> حذر الله موسى و</w:t>
      </w:r>
      <w:r>
        <w:rPr>
          <w:b/>
          <w:lang w:val="ar_AE" w:bidi="ar_AE"/>
        </w:rPr>
        <w:t>هارون</w:t>
      </w:r>
      <w:r>
        <w:rPr>
          <w:lang w:val="ar_AE" w:bidi="ar_AE"/>
        </w:rPr>
        <w:t xml:space="preserve"> من أن فرعون سيكون عنيدًا.</w:t>
      </w:r>
    </w:p>
    <w:p>
      <w:pPr>
        <w:pStyle w:val="ListBullet"/>
        <w:bidi/>
        <w:spacing w:line="240" w:lineRule="auto"/>
        <w:ind w:left="720"/>
      </w:pPr>
      <w:r>
        <w:rPr>
          <w:lang w:val="ar_AE" w:bidi="ar_AE"/>
        </w:rPr>
      </w:r>
      <w:r>
        <w:rPr>
          <w:b/>
          <w:lang w:val="ar_AE" w:bidi="ar_AE"/>
        </w:rPr>
        <w:t>10: 5</w:t>
      </w:r>
      <w:r>
        <w:rPr>
          <w:lang w:val="ar_AE" w:bidi="ar_AE"/>
        </w:rPr>
        <w:t xml:space="preserve"> دعا فرعون موسى و</w:t>
      </w:r>
      <w:r>
        <w:rPr>
          <w:b/>
          <w:lang w:val="ar_AE" w:bidi="ar_AE"/>
        </w:rPr>
        <w:t>هارون</w:t>
      </w:r>
      <w:r>
        <w:rPr>
          <w:lang w:val="ar_AE" w:bidi="ar_AE"/>
        </w:rPr>
        <w:t xml:space="preserve"> وأخبرهم أنه إذا أوقفوا الضربة، فحينئذ يمكن لشعب إسرائيل مغادرة مصر.</w:t>
      </w:r>
    </w:p>
    <w:p>
      <w:pPr>
        <w:pStyle w:val="ListBullet"/>
        <w:bidi/>
        <w:spacing w:line="240" w:lineRule="auto"/>
        <w:ind w:left="720"/>
      </w:pPr>
      <w:r>
        <w:rPr>
          <w:lang w:val="ar_AE" w:bidi="ar_AE"/>
        </w:rPr>
      </w:r>
      <w:r>
        <w:rPr>
          <w:b/>
          <w:lang w:val="ar_AE" w:bidi="ar_AE"/>
        </w:rPr>
        <w:t>13: 9</w:t>
      </w:r>
      <w:r>
        <w:rPr>
          <w:lang w:val="ar_AE" w:bidi="ar_AE"/>
        </w:rPr>
        <w:t xml:space="preserve"> اختار الله </w:t>
      </w:r>
      <w:r>
        <w:rPr>
          <w:b/>
          <w:lang w:val="ar_AE" w:bidi="ar_AE"/>
        </w:rPr>
        <w:t xml:space="preserve">هارون </w:t>
      </w:r>
      <w:r>
        <w:rPr>
          <w:lang w:val="ar_AE" w:bidi="ar_AE"/>
        </w:rPr>
        <w:t>أخي موسى، وكذلك نسل هارون ليكونوا كهنته.</w:t>
      </w:r>
    </w:p>
    <w:p>
      <w:pPr>
        <w:pStyle w:val="ListBullet"/>
        <w:bidi/>
        <w:spacing w:line="240" w:lineRule="auto"/>
        <w:ind w:left="720"/>
      </w:pPr>
      <w:r>
        <w:rPr>
          <w:lang w:val="ar_AE" w:bidi="ar_AE"/>
        </w:rPr>
      </w:r>
      <w:r>
        <w:rPr>
          <w:b/>
          <w:lang w:val="ar_AE" w:bidi="ar_AE"/>
        </w:rPr>
        <w:t>13: 11</w:t>
      </w:r>
      <w:r>
        <w:rPr>
          <w:lang w:val="ar_AE" w:bidi="ar_AE"/>
        </w:rPr>
        <w:t xml:space="preserve"> فأحضروا (بني إسرائيل) الذهب إلى </w:t>
      </w:r>
      <w:r>
        <w:rPr>
          <w:b/>
          <w:lang w:val="ar_AE" w:bidi="ar_AE"/>
        </w:rPr>
        <w:t>هارون</w:t>
      </w:r>
      <w:r>
        <w:rPr>
          <w:lang w:val="ar_AE" w:bidi="ar_AE"/>
        </w:rPr>
        <w:t xml:space="preserve"> وطلبوا منه أن يصنع لهم صنمًا!</w:t>
      </w:r>
    </w:p>
    <w:p>
      <w:pPr>
        <w:pStyle w:val="ListBullet"/>
        <w:bidi/>
        <w:spacing w:line="240" w:lineRule="auto"/>
        <w:ind w:left="720"/>
      </w:pPr>
      <w:r>
        <w:rPr>
          <w:lang w:val="ar_AE" w:bidi="ar_AE"/>
        </w:rPr>
      </w:r>
      <w:r>
        <w:rPr>
          <w:b/>
          <w:lang w:val="ar_AE" w:bidi="ar_AE"/>
        </w:rPr>
        <w:t>14: 7</w:t>
      </w:r>
      <w:r>
        <w:rPr>
          <w:lang w:val="ar_AE" w:bidi="ar_AE"/>
        </w:rPr>
        <w:t xml:space="preserve"> غضب (شعب إسرائيل) من موسى و</w:t>
      </w:r>
      <w:r>
        <w:rPr>
          <w:b/>
          <w:lang w:val="ar_AE" w:bidi="ar_AE"/>
        </w:rPr>
        <w:t>هارون</w:t>
      </w:r>
      <w:r>
        <w:rPr>
          <w:lang w:val="ar_AE" w:bidi="ar_AE"/>
        </w:rPr>
        <w:t xml:space="preserve"> وقالوا، "آه، لماذا أتيتم بنا إلى هذا المكان القفر؟"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H0175، G00020</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”الهاوية“ إلى حفرة أو هوة عميقة وكبيرة جدًا لا قعر لها.</w:t>
      </w:r>
    </w:p>
    <w:p>
      <w:pPr>
        <w:pStyle w:val="ListBullet"/>
        <w:bidi/>
        <w:spacing w:line="240" w:lineRule="auto"/>
        <w:ind w:left="720"/>
      </w:pPr>
      <w:r>
        <w:rPr>
          <w:lang w:val="ar_AE" w:bidi="ar_AE"/>
        </w:rPr>
      </w:r>
      <w:r>
        <w:rPr>
          <w:lang w:val="ar_AE" w:bidi="ar_AE"/>
        </w:rPr>
        <w:t>في الكتاب المقدس، "الهاوية" هي مكان العقاب.</w:t>
      </w:r>
    </w:p>
    <w:p>
      <w:pPr>
        <w:pStyle w:val="ListBullet"/>
        <w:bidi/>
        <w:spacing w:line="240" w:lineRule="auto"/>
        <w:ind w:left="720"/>
      </w:pPr>
      <w:r>
        <w:rPr>
          <w:lang w:val="ar_AE" w:bidi="ar_AE"/>
        </w:rPr>
      </w:r>
      <w:r>
        <w:rPr>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lang w:val="ar_AE" w:bidi="ar_AE"/>
        </w:rPr>
      </w:r>
      <w:r>
        <w:rPr>
          <w:lang w:val="ar_AE" w:bidi="ar_AE"/>
        </w:rPr>
        <w:t>يمكن ترجمة كلمة ”هاوية“ أيضًا إلى ”بئر لا قعر له“ أو ”حُفرة عميقة“.</w:t>
      </w:r>
    </w:p>
    <w:p>
      <w:pPr>
        <w:pStyle w:val="ListBullet"/>
        <w:bidi/>
        <w:spacing w:line="240" w:lineRule="auto"/>
        <w:ind w:left="720"/>
      </w:pPr>
      <w:r>
        <w:rPr>
          <w:lang w:val="ar_AE" w:bidi="ar_AE"/>
        </w:rPr>
      </w:r>
      <w:r>
        <w:rPr>
          <w:lang w:val="ar_AE" w:bidi="ar_AE"/>
        </w:rPr>
        <w:t>يجب أن يُترجم هذا المصطلح بشكل مختلف عن ”جهنّم“ أو ”شيول“ أو ”الجحيم“.</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العقاب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لوقا 8: 30–31</w:t>
        </w:r>
      </w:hyperlink>
    </w:p>
    <w:p>
      <w:pPr>
        <w:pStyle w:val="ListBullet"/>
        <w:bidi/>
        <w:spacing w:line="240" w:lineRule="auto"/>
        <w:ind w:left="720"/>
      </w:pPr>
      <w:r>
        <w:rPr>
          <w:lang w:val="ar_AE" w:bidi="ar_AE"/>
        </w:rPr>
      </w:r>
      <w:hyperlink r:id="rId41">
        <w:r>
          <w:rPr>
            <w:lang w:val="ar_AE" w:bidi="ar_AE"/>
          </w:rPr>
          <w:rPr>
            <w:color w:val="0000EE"/>
            <w:u w:val="single"/>
          </w:rPr>
          <w:t>رومية 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G00120, G54210</w:t>
      </w:r>
      <w:r>
        <w:rPr>
          <w:lang w:val="ar_AE" w:bidi="ar_AE"/>
        </w:rPr>
      </w:r>
      <w:r>
        <w:rPr>
          <w:lang w:val="ar_AE" w:bidi="ar_AE"/>
        </w:rPr>
      </w:r>
    </w:p>
    <w:p>
      <w:pPr>
        <w:bidi/>
      </w:pPr>
      <w:r>
        <w:rPr>
          <w:lang w:val="ar_AE" w:bidi="ar_AE"/>
        </w:rPr>
      </w:r>
    </w:p>
    <w:p>
      <w:pPr>
        <w:pStyle w:val="Heading2"/>
        <w:bidi/>
      </w:pPr>
      <w:r>
        <w:rPr>
          <w:lang w:val="ar_AE" w:bidi="ar_AE"/>
        </w:rPr>
        <w:t>هدر</w:t>
      </w:r>
      <w:r>
        <w:rPr>
          <w:lang w:val="ar_AE" w:bidi="ar_AE"/>
        </w:rPr>
      </w:r>
    </w:p>
    <w:p>
      <w:pPr>
        <w:pStyle w:val="Heading3"/>
        <w:bidi/>
      </w:pPr>
      <w:r>
        <w:rPr>
          <w:lang w:val="ar_AE" w:bidi="ar_AE"/>
        </w:rPr>
        <w:t>التعريف:</w:t>
      </w:r>
    </w:p>
    <w:p>
      <w:pPr>
        <w:bidi/>
      </w:pPr>
      <w:r>
        <w:rPr>
          <w:lang w:val="ar_AE" w:bidi="ar_AE"/>
        </w:rPr>
      </w:r>
      <w:r>
        <w:rPr>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lang w:val="ar_AE" w:bidi="ar_AE"/>
        </w:rPr>
      </w:r>
      <w:r>
        <w:rPr>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lang w:val="ar_AE" w:bidi="ar_AE"/>
        </w:rPr>
      </w:r>
      <w:r>
        <w:rPr>
          <w:lang w:val="ar_AE" w:bidi="ar_AE"/>
        </w:rPr>
        <w:t>إن عبارة "أجعل خرابًا" لمدينة معينة، تشير إلى تدميرها.</w:t>
      </w:r>
    </w:p>
    <w:p>
      <w:pPr>
        <w:pStyle w:val="ListBullet"/>
        <w:bidi/>
        <w:spacing w:line="240" w:lineRule="auto"/>
        <w:ind w:left="720"/>
      </w:pPr>
      <w:r>
        <w:rPr>
          <w:lang w:val="ar_AE" w:bidi="ar_AE"/>
        </w:rPr>
      </w:r>
      <w:r>
        <w:rPr>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lang w:val="ar_AE" w:bidi="ar_AE"/>
        </w:rPr>
        <w:t>نصوص كتابية:</w:t>
      </w:r>
    </w:p>
    <w:p>
      <w:pPr>
        <w:pStyle w:val="ListBullet"/>
        <w:bidi/>
        <w:spacing w:line="240" w:lineRule="auto"/>
        <w:ind w:left="720"/>
      </w:pPr>
      <w:r>
        <w:rPr>
          <w:lang w:val="ar_AE" w:bidi="ar_AE"/>
        </w:rPr>
      </w:r>
      <w:hyperlink r:id="rId42">
        <w:r>
          <w:rPr>
            <w:lang w:val="ar_AE" w:bidi="ar_AE"/>
          </w:rPr>
          <w:rPr>
            <w:color w:val="0000EE"/>
            <w:u w:val="single"/>
          </w:rPr>
          <w:t>حزقيال 6:6</w:t>
        </w:r>
      </w:hyperlink>
    </w:p>
    <w:p>
      <w:pPr>
        <w:pStyle w:val="ListBullet"/>
        <w:bidi/>
        <w:spacing w:line="240" w:lineRule="auto"/>
        <w:ind w:left="720"/>
      </w:pPr>
      <w:r>
        <w:rPr>
          <w:lang w:val="ar_AE" w:bidi="ar_AE"/>
        </w:rPr>
      </w:r>
      <w:hyperlink r:id="rId43">
        <w:r>
          <w:rPr>
            <w:lang w:val="ar_AE" w:bidi="ar_AE"/>
          </w:rPr>
          <w:rPr>
            <w:color w:val="0000EE"/>
            <w:u w:val="single"/>
          </w:rPr>
          <w:t>لاويين 26:39</w:t>
        </w:r>
      </w:hyperlink>
    </w:p>
    <w:p>
      <w:pPr>
        <w:pStyle w:val="ListBullet"/>
        <w:bidi/>
        <w:spacing w:line="240" w:lineRule="auto"/>
        <w:ind w:left="720"/>
      </w:pPr>
      <w:r>
        <w:rPr>
          <w:lang w:val="ar_AE" w:bidi="ar_AE"/>
        </w:rPr>
      </w:r>
      <w:hyperlink r:id="rId44">
        <w:r>
          <w:rPr>
            <w:lang w:val="ar_AE" w:bidi="ar_AE"/>
          </w:rPr>
          <w:rPr>
            <w:color w:val="0000EE"/>
            <w:u w:val="single"/>
          </w:rPr>
          <w:t>متى 26:8</w:t>
        </w:r>
      </w:hyperlink>
    </w:p>
    <w:p>
      <w:pPr>
        <w:pStyle w:val="ListBullet"/>
        <w:bidi/>
        <w:spacing w:line="240" w:lineRule="auto"/>
        <w:ind w:left="720"/>
      </w:pPr>
      <w:r>
        <w:rPr>
          <w:lang w:val="ar_AE" w:bidi="ar_AE"/>
        </w:rPr>
      </w:r>
      <w:hyperlink r:id="rId45">
        <w:r>
          <w:rPr>
            <w:lang w:val="ar_AE" w:bidi="ar_AE"/>
          </w:rPr>
          <w:rPr>
            <w:color w:val="0000EE"/>
            <w:u w:val="single"/>
          </w:rPr>
          <w:t>رؤيا 18:15–17</w:t>
        </w:r>
      </w:hyperlink>
    </w:p>
    <w:p>
      <w:pPr>
        <w:pStyle w:val="ListBullet"/>
        <w:bidi/>
        <w:spacing w:line="240" w:lineRule="auto"/>
        <w:ind w:left="720"/>
      </w:pPr>
      <w:r>
        <w:rPr>
          <w:lang w:val="ar_AE" w:bidi="ar_AE"/>
        </w:rPr>
      </w:r>
      <w:hyperlink r:id="rId46">
        <w:r>
          <w:rPr>
            <w:lang w:val="ar_AE" w:bidi="ar_AE"/>
          </w:rPr>
          <w:rPr>
            <w:color w:val="0000EE"/>
            <w:u w:val="single"/>
          </w:rPr>
          <w:t>زكريا 7:13–14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H0535، H1086، H1104، H1326، H2100، H2490، H2522، H2717، H2721، H2723، H3615، H3856، H4127، H4198، H4592، H4743، H5307، H5327، H7334، H7582، H7703، H7736، H7843، H8047، H8074، H8077، H8414، G06840، G12870، G20490، G26730</w:t>
      </w:r>
      <w:r>
        <w:rPr>
          <w:lang w:val="ar_AE" w:bidi="ar_AE"/>
        </w:rPr>
      </w:r>
      <w:r>
        <w:rPr>
          <w:lang w:val="ar_AE" w:bidi="ar_AE"/>
        </w:rPr>
      </w:r>
    </w:p>
    <w:p>
      <w:pPr>
        <w:bidi/>
      </w:pPr>
      <w:r>
        <w:rPr>
          <w:lang w:val="ar_AE" w:bidi="ar_AE"/>
        </w:rPr>
      </w:r>
    </w:p>
    <w:p>
      <w:pPr>
        <w:pStyle w:val="Heading2"/>
        <w:bidi/>
      </w:pPr>
      <w:r>
        <w:rPr>
          <w:lang w:val="ar_AE" w:bidi="ar_AE"/>
        </w:rPr>
        <w:t>هَزِيعٍ (في العصور القديمة)</w:t>
      </w:r>
      <w:r>
        <w:rPr>
          <w:lang w:val="ar_AE" w:bidi="ar_AE"/>
        </w:rPr>
      </w:r>
    </w:p>
    <w:p>
      <w:pPr>
        <w:pStyle w:val="Heading2"/>
        <w:bidi/>
      </w:pPr>
      <w:r>
        <w:rPr>
          <w:lang w:val="ar_AE" w:bidi="ar_AE"/>
        </w:rPr>
        <w:t xml:space="preserve">هَزِيعٍ </w:t>
      </w:r>
      <w:r>
        <w:rPr>
          <w:lang w:val="ar_AE" w:bidi="ar_AE"/>
        </w:rPr>
        <w:t>(في العصور القديمة)</w:t>
      </w:r>
    </w:p>
    <w:p>
      <w:pPr>
        <w:pStyle w:val="Heading3"/>
        <w:bidi/>
      </w:pPr>
      <w:r>
        <w:rPr>
          <w:lang w:val="ar_AE" w:bidi="ar_AE"/>
        </w:rPr>
        <w:t>التعريف:</w:t>
      </w:r>
    </w:p>
    <w:p>
      <w:pPr>
        <w:bidi/>
      </w:pPr>
      <w:r>
        <w:rPr>
          <w:lang w:val="ar_AE" w:bidi="ar_AE"/>
        </w:rPr>
      </w:r>
      <w:r>
        <w:rPr>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lang w:val="ar_AE" w:bidi="ar_AE"/>
        </w:rPr>
      </w:r>
      <w:r>
        <w:rPr>
          <w:lang w:val="ar_AE" w:bidi="ar_AE"/>
        </w:rPr>
        <w:t>في العهد القديم، كان لدى شعب إسرائيل ثلاثة هُزُع، و هي "</w:t>
      </w:r>
      <w:r>
        <w:rPr>
          <w:lang w:val="ar_AE" w:bidi="ar_AE"/>
        </w:rPr>
        <w:t xml:space="preserve">ٱلْهَزِيعِ الأول </w:t>
      </w:r>
      <w:r>
        <w:rPr>
          <w:lang w:val="ar_AE" w:bidi="ar_AE"/>
        </w:rPr>
        <w:t>" (من غروب الشمس حتى العاشرة مساءً)، و"</w:t>
      </w:r>
      <w:r>
        <w:rPr>
          <w:lang w:val="ar_AE" w:bidi="ar_AE"/>
        </w:rPr>
        <w:t>ٱلْهَزِيعِ ٱلثَّانِي، أو الهزيع الأوسط</w:t>
      </w:r>
      <w:r>
        <w:rPr>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lang w:val="ar_AE" w:bidi="ar_AE"/>
        </w:rPr>
      </w:r>
      <w:r>
        <w:rPr>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lang w:val="ar_AE" w:bidi="ar_AE"/>
        </w:rPr>
      </w:r>
      <w:r>
        <w:rPr>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لوقا12 :37–38</w:t>
        </w:r>
      </w:hyperlink>
    </w:p>
    <w:p>
      <w:pPr>
        <w:pStyle w:val="ListBullet"/>
        <w:bidi/>
        <w:spacing w:line="240" w:lineRule="auto"/>
        <w:ind w:left="720"/>
      </w:pPr>
      <w:r>
        <w:rPr>
          <w:lang w:val="ar_AE" w:bidi="ar_AE"/>
        </w:rPr>
      </w:r>
      <w:hyperlink r:id="rId48">
        <w:r>
          <w:rPr>
            <w:lang w:val="ar_AE" w:bidi="ar_AE"/>
          </w:rPr>
          <w:rPr>
            <w:color w:val="0000EE"/>
            <w:u w:val="single"/>
          </w:rPr>
          <w:t>مرقس6 :48–50</w:t>
        </w:r>
      </w:hyperlink>
    </w:p>
    <w:p>
      <w:pPr>
        <w:pStyle w:val="ListBullet"/>
        <w:bidi/>
        <w:spacing w:line="240" w:lineRule="auto"/>
        <w:ind w:left="720"/>
      </w:pPr>
      <w:r>
        <w:rPr>
          <w:lang w:val="ar_AE" w:bidi="ar_AE"/>
        </w:rPr>
      </w:r>
      <w:hyperlink r:id="rId49">
        <w:r>
          <w:rPr>
            <w:lang w:val="ar_AE" w:bidi="ar_AE"/>
          </w:rPr>
          <w:rPr>
            <w:color w:val="0000EE"/>
            <w:u w:val="single"/>
          </w:rPr>
          <w:t>متى14 :25–27</w:t>
        </w:r>
      </w:hyperlink>
    </w:p>
    <w:p>
      <w:pPr>
        <w:pStyle w:val="ListBullet"/>
        <w:bidi/>
        <w:spacing w:line="240" w:lineRule="auto"/>
        <w:ind w:left="720"/>
      </w:pPr>
      <w:r>
        <w:rPr>
          <w:lang w:val="ar_AE" w:bidi="ar_AE"/>
        </w:rPr>
      </w:r>
      <w:hyperlink r:id="rId50">
        <w:r>
          <w:rPr>
            <w:lang w:val="ar_AE" w:bidi="ar_AE"/>
          </w:rPr>
          <w:rPr>
            <w:color w:val="0000EE"/>
            <w:u w:val="single"/>
          </w:rPr>
          <w:t>مزمور90 :3–4</w:t>
        </w:r>
      </w:hyperlink>
    </w:p>
    <w:p>
      <w:pPr>
        <w:pStyle w:val="Heading3"/>
        <w:bidi/>
      </w:pPr>
      <w:r>
        <w:rPr>
          <w:lang w:val="ar_AE" w:bidi="ar_AE"/>
        </w:rPr>
        <w:t>بيانات الكلمة:</w:t>
      </w:r>
    </w:p>
    <w:p>
      <w:pPr>
        <w:bidi/>
      </w:pPr>
      <w:r>
        <w:rPr>
          <w:lang w:val="ar_AE" w:bidi="ar_AE"/>
        </w:rPr>
      </w:r>
      <w:r>
        <w:rPr>
          <w:lang w:val="ar_AE" w:bidi="ar_AE"/>
        </w:rPr>
        <w:t>سترونج: H0821، G54380</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lang w:val="ar_AE" w:bidi="ar_AE"/>
        </w:rPr>
      </w:r>
      <w:r>
        <w:rPr>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lang w:val="ar_AE" w:bidi="ar_AE"/>
        </w:rPr>
      </w:r>
      <w:r>
        <w:rPr>
          <w:lang w:val="ar_AE" w:bidi="ar_AE"/>
        </w:rPr>
        <w:t>اعتمادًا على السياق، يمكن ترجمة هذا المصطلح على أنه ”كارثة“ أو ”عقاب“ أو ”خراب ميؤوس منه“.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حزقيال 7: 5–7</w:t>
        </w:r>
      </w:hyperlink>
    </w:p>
    <w:p>
      <w:pPr>
        <w:pStyle w:val="ListBullet"/>
        <w:bidi/>
        <w:spacing w:line="240" w:lineRule="auto"/>
        <w:ind w:left="720"/>
      </w:pPr>
      <w:r>
        <w:rPr>
          <w:lang w:val="ar_AE" w:bidi="ar_AE"/>
        </w:rPr>
      </w:r>
      <w:hyperlink r:id="rId52">
        <w:r>
          <w:rPr>
            <w:lang w:val="ar_AE" w:bidi="ar_AE"/>
          </w:rPr>
          <w:rPr>
            <w:color w:val="0000EE"/>
            <w:u w:val="single"/>
          </w:rPr>
          <w:t>حزقيال 30: 9</w:t>
        </w:r>
      </w:hyperlink>
    </w:p>
    <w:p>
      <w:pPr>
        <w:pStyle w:val="ListBullet"/>
        <w:bidi/>
        <w:spacing w:line="240" w:lineRule="auto"/>
        <w:ind w:left="720"/>
      </w:pPr>
      <w:r>
        <w:rPr>
          <w:lang w:val="ar_AE" w:bidi="ar_AE"/>
        </w:rPr>
      </w:r>
      <w:hyperlink r:id="rId53">
        <w:r>
          <w:rPr>
            <w:lang w:val="ar_AE" w:bidi="ar_AE"/>
          </w:rPr>
          <w:rPr>
            <w:color w:val="0000EE"/>
            <w:u w:val="single"/>
          </w:rPr>
          <w:t>إشعياء 6: 5</w:t>
        </w:r>
      </w:hyperlink>
    </w:p>
    <w:p>
      <w:pPr>
        <w:pStyle w:val="ListBullet"/>
        <w:bidi/>
        <w:spacing w:line="240" w:lineRule="auto"/>
        <w:ind w:left="720"/>
      </w:pPr>
      <w:r>
        <w:rPr>
          <w:lang w:val="ar_AE" w:bidi="ar_AE"/>
        </w:rPr>
      </w:r>
      <w:hyperlink r:id="rId54">
        <w:r>
          <w:rPr>
            <w:lang w:val="ar_AE" w:bidi="ar_AE"/>
          </w:rPr>
          <w:rPr>
            <w:color w:val="0000EE"/>
            <w:u w:val="single"/>
          </w:rPr>
          <w:t>مزامير 92: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H1820, H3117, H6256, H6843, H8045</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pStyle w:val="Heading2"/>
        <w:bidi/>
      </w:pPr>
      <w:r>
        <w:rPr>
          <w:lang w:val="ar_AE" w:bidi="ar_AE"/>
        </w:rPr>
        <w:t>هُوشَع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هُوشَع</w:t>
      </w:r>
      <w:r>
        <w:rPr>
          <w:lang w:val="ar_AE" w:bidi="ar_AE"/>
        </w:rPr>
        <w:t xml:space="preserve"> نبيًا لإسرائيل عاش وتنبَّأ قبل حوالي 750 عامًا من زمن المسيح.</w:t>
      </w:r>
    </w:p>
    <w:p>
      <w:pPr>
        <w:pStyle w:val="ListBullet"/>
        <w:bidi/>
        <w:spacing w:line="240" w:lineRule="auto"/>
        <w:ind w:left="720"/>
      </w:pPr>
      <w:r>
        <w:rPr>
          <w:lang w:val="ar_AE" w:bidi="ar_AE"/>
        </w:rPr>
      </w:r>
      <w:r>
        <w:rPr>
          <w:lang w:val="ar_AE" w:bidi="ar_AE"/>
        </w:rPr>
        <w:t xml:space="preserve">استمرت خدمته سنوات عدّة خلال حُكم عدة ملوك، مثل يَرُبْعَام، وزكريَّا، ويُوثَام، وآحاز، وهُوشَع، </w:t>
      </w:r>
      <w:r>
        <w:rPr>
          <w:lang w:val="ar_AE" w:bidi="ar_AE"/>
        </w:rPr>
        <w:t>و</w:t>
      </w:r>
      <w:r>
        <w:rPr>
          <w:lang w:val="ar_AE" w:bidi="ar_AE"/>
        </w:rPr>
        <w:t>عُزِّيَّا، وحَزَقيَّا.</w:t>
      </w:r>
    </w:p>
    <w:p>
      <w:pPr>
        <w:pStyle w:val="ListBullet"/>
        <w:bidi/>
        <w:spacing w:line="240" w:lineRule="auto"/>
        <w:ind w:left="720"/>
      </w:pPr>
      <w:r>
        <w:rPr>
          <w:lang w:val="ar_AE" w:bidi="ar_AE"/>
        </w:rPr>
      </w:r>
      <w:r>
        <w:rPr>
          <w:lang w:val="ar_AE" w:bidi="ar_AE"/>
        </w:rPr>
        <w:t xml:space="preserve">أمره الله بالزواج من امرأة زانية تدعى </w:t>
      </w:r>
      <w:r>
        <w:rPr>
          <w:lang w:val="ar_AE" w:bidi="ar_AE"/>
        </w:rPr>
        <w:t xml:space="preserve">جُومَر، </w:t>
      </w:r>
      <w:r>
        <w:rPr>
          <w:lang w:val="ar_AE" w:bidi="ar_AE"/>
        </w:rPr>
        <w:t>وأن يستمر في حبه لها، بالرغْم من أنها كانت غير مُخلِصة له.</w:t>
      </w:r>
    </w:p>
    <w:p>
      <w:pPr>
        <w:pStyle w:val="ListBullet"/>
        <w:bidi/>
        <w:spacing w:line="240" w:lineRule="auto"/>
        <w:ind w:left="720"/>
      </w:pPr>
      <w:r>
        <w:rPr>
          <w:lang w:val="ar_AE" w:bidi="ar_AE"/>
        </w:rPr>
      </w:r>
      <w:r>
        <w:rPr>
          <w:lang w:val="ar_AE" w:bidi="ar_AE"/>
        </w:rPr>
        <w:t>كانت صورة رمزية تجسد محبة الله لشعبه غير الُمخلِص، إسرائيل.</w:t>
      </w:r>
    </w:p>
    <w:p>
      <w:pPr>
        <w:pStyle w:val="ListBullet"/>
        <w:bidi/>
        <w:spacing w:line="240" w:lineRule="auto"/>
        <w:ind w:left="720"/>
      </w:pPr>
      <w:r>
        <w:rPr>
          <w:lang w:val="ar_AE" w:bidi="ar_AE"/>
        </w:rPr>
      </w:r>
      <w:r>
        <w:rPr>
          <w:lang w:val="ar_AE" w:bidi="ar_AE"/>
        </w:rPr>
        <w:t xml:space="preserve">تنبأ </w:t>
      </w:r>
      <w:r>
        <w:rPr>
          <w:lang w:val="ar_AE" w:bidi="ar_AE"/>
        </w:rPr>
        <w:t>هُوشَع</w:t>
      </w:r>
      <w:r>
        <w:rPr>
          <w:lang w:val="ar_AE" w:bidi="ar_AE"/>
        </w:rPr>
        <w:t xml:space="preserve"> ضد شعب إسرائيل بسبب خطاياهم، وحذَّرَهم لكي يبتعدوا عن عبادة الأوثان.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آحَاز، </w:t>
      </w:r>
      <w:r>
        <w:rPr>
          <w:lang w:val="ar_AE" w:bidi="ar_AE"/>
        </w:rPr>
        <w:t>حزقيا،</w:t>
      </w:r>
      <w:r>
        <w:rPr>
          <w:lang w:val="ar_AE" w:bidi="ar_AE"/>
        </w:rPr>
        <w:t xml:space="preserve"> </w:t>
      </w:r>
      <w:r>
        <w:rPr>
          <w:lang w:val="ar_AE" w:bidi="ar_AE"/>
        </w:rPr>
        <w:t>هوشع،</w:t>
      </w:r>
      <w:r>
        <w:rPr>
          <w:lang w:val="ar_AE" w:bidi="ar_AE"/>
        </w:rPr>
        <w:t xml:space="preserve"> </w:t>
      </w:r>
      <w:r>
        <w:rPr>
          <w:lang w:val="ar_AE" w:bidi="ar_AE"/>
        </w:rPr>
        <w:t>يربعام،</w:t>
      </w:r>
      <w:r>
        <w:rPr>
          <w:lang w:val="ar_AE" w:bidi="ar_AE"/>
        </w:rPr>
        <w:t xml:space="preserve"> </w:t>
      </w:r>
      <w:r>
        <w:rPr>
          <w:lang w:val="ar_AE" w:bidi="ar_AE"/>
        </w:rPr>
        <w:t xml:space="preserve">يوثام، </w:t>
      </w:r>
      <w:r>
        <w:rPr>
          <w:lang w:val="ar_AE" w:bidi="ar_AE"/>
        </w:rPr>
        <w:t xml:space="preserve">عزيا،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هوشع 1: 1–2</w:t>
        </w:r>
      </w:hyperlink>
    </w:p>
    <w:p>
      <w:pPr>
        <w:pStyle w:val="ListBullet"/>
        <w:bidi/>
        <w:spacing w:line="240" w:lineRule="auto"/>
        <w:ind w:left="720"/>
      </w:pPr>
      <w:r>
        <w:rPr>
          <w:lang w:val="ar_AE" w:bidi="ar_AE"/>
        </w:rPr>
      </w:r>
      <w:hyperlink r:id="rId56">
        <w:r>
          <w:rPr>
            <w:lang w:val="ar_AE" w:bidi="ar_AE"/>
          </w:rPr>
          <w:rPr>
            <w:color w:val="0000EE"/>
            <w:u w:val="single"/>
          </w:rPr>
          <w:t>هوشع 1: 3–5</w:t>
        </w:r>
      </w:hyperlink>
    </w:p>
    <w:p>
      <w:pPr>
        <w:pStyle w:val="ListBullet"/>
        <w:bidi/>
        <w:spacing w:line="240" w:lineRule="auto"/>
        <w:ind w:left="720"/>
      </w:pPr>
      <w:r>
        <w:rPr>
          <w:lang w:val="ar_AE" w:bidi="ar_AE"/>
        </w:rPr>
      </w:r>
      <w:hyperlink r:id="rId57">
        <w:r>
          <w:rPr>
            <w:lang w:val="ar_AE" w:bidi="ar_AE"/>
          </w:rPr>
          <w:rPr>
            <w:color w:val="0000EE"/>
            <w:u w:val="single"/>
          </w:rPr>
          <w:t>هوشع 1: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H1954، G56170</w:t>
      </w:r>
      <w:r>
        <w:rPr>
          <w:lang w:val="ar_AE" w:bidi="ar_AE"/>
        </w:rPr>
      </w:r>
      <w:r>
        <w:rPr>
          <w:lang w:val="ar_AE" w:bidi="ar_AE"/>
        </w:rPr>
      </w:r>
    </w:p>
    <w:p>
      <w:pPr>
        <w:bidi/>
      </w:pPr>
      <w:r>
        <w:rPr>
          <w:lang w:val="ar_AE" w:bidi="ar_AE"/>
        </w:rPr>
      </w:r>
    </w:p>
    <w:p>
      <w:pPr>
        <w:pStyle w:val="Heading2"/>
        <w:bidi/>
      </w:pPr>
      <w:r>
        <w:rPr>
          <w:lang w:val="ar_AE" w:bidi="ar_AE"/>
        </w:rPr>
        <w:t>هوشع الملك</w:t>
      </w:r>
      <w:r>
        <w:rPr>
          <w:lang w:val="ar_AE" w:bidi="ar_AE"/>
        </w:rPr>
      </w:r>
    </w:p>
    <w:p>
      <w:pPr>
        <w:pStyle w:val="Heading3"/>
        <w:bidi/>
      </w:pPr>
      <w:r>
        <w:rPr>
          <w:lang w:val="ar_AE" w:bidi="ar_AE"/>
        </w:rPr>
        <w:t>حقائق:</w:t>
      </w:r>
    </w:p>
    <w:p>
      <w:pPr>
        <w:bidi/>
      </w:pPr>
      <w:r>
        <w:rPr>
          <w:lang w:val="ar_AE" w:bidi="ar_AE"/>
        </w:rPr>
      </w:r>
      <w:r>
        <w:rPr>
          <w:lang w:val="ar_AE" w:bidi="ar_AE"/>
        </w:rPr>
        <w:t>كان هوشع اسم ملك من ملوك إسرائيل، وعدة رجال آخرين في العهد القديم.</w:t>
      </w:r>
    </w:p>
    <w:p>
      <w:pPr>
        <w:pStyle w:val="ListBullet"/>
        <w:bidi/>
        <w:spacing w:line="240" w:lineRule="auto"/>
        <w:ind w:left="720"/>
      </w:pPr>
      <w:r>
        <w:rPr>
          <w:lang w:val="ar_AE" w:bidi="ar_AE"/>
        </w:rPr>
      </w:r>
      <w:r>
        <w:rPr>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lang w:val="ar_AE" w:bidi="ar_AE"/>
        </w:rPr>
      </w:r>
      <w:r>
        <w:rPr>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lang w:val="ar_AE" w:bidi="ar_AE"/>
        </w:rPr>
      </w:r>
      <w:r>
        <w:rPr>
          <w:lang w:val="ar_AE" w:bidi="ar_AE"/>
        </w:rPr>
        <w:t>بعد وفاة موسى، قاد يشوع شعب إسرائيل للاستيلاء على أرض كنعان.</w:t>
      </w:r>
    </w:p>
    <w:p>
      <w:pPr>
        <w:pStyle w:val="ListBullet"/>
        <w:bidi/>
        <w:spacing w:line="240" w:lineRule="auto"/>
        <w:ind w:left="720"/>
      </w:pPr>
      <w:r>
        <w:rPr>
          <w:lang w:val="ar_AE" w:bidi="ar_AE"/>
        </w:rPr>
      </w:r>
      <w:r>
        <w:rPr>
          <w:lang w:val="ar_AE" w:bidi="ar_AE"/>
        </w:rPr>
        <w:t>وكان رجل آخر يُدعى هوشع ابن عززيا أحد قادة الأفرايميين.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كنعان</w:t>
      </w:r>
      <w:r>
        <w:rPr>
          <w:lang w:val="ar_AE" w:bidi="ar_AE"/>
        </w:rPr>
        <w:t xml:space="preserve">، </w:t>
      </w:r>
      <w:r>
        <w:rPr>
          <w:lang w:val="ar_AE" w:bidi="ar_AE"/>
        </w:rPr>
        <w:t>أفرايم</w:t>
      </w:r>
      <w:r>
        <w:rPr>
          <w:lang w:val="ar_AE" w:bidi="ar_AE"/>
        </w:rPr>
        <w:t xml:space="preserve">، </w:t>
      </w:r>
      <w:r>
        <w:rPr>
          <w:lang w:val="ar_AE" w:bidi="ar_AE"/>
        </w:rPr>
        <w:t>حزقيا</w:t>
      </w:r>
      <w:r>
        <w:rPr>
          <w:lang w:val="ar_AE" w:bidi="ar_AE"/>
        </w:rPr>
        <w:t xml:space="preserve">، </w:t>
      </w:r>
      <w:r>
        <w:rPr>
          <w:lang w:val="ar_AE" w:bidi="ar_AE"/>
        </w:rPr>
        <w:t>يشوع</w:t>
      </w:r>
      <w:r>
        <w:rPr>
          <w:lang w:val="ar_AE" w:bidi="ar_AE"/>
        </w:rPr>
        <w:t xml:space="preserve">، </w:t>
      </w:r>
      <w:r>
        <w:rPr>
          <w:lang w:val="ar_AE" w:bidi="ar_AE"/>
        </w:rPr>
        <w:t>موسى</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27:20</w:t>
        </w:r>
      </w:hyperlink>
    </w:p>
    <w:p>
      <w:pPr>
        <w:pStyle w:val="ListBullet"/>
        <w:bidi/>
        <w:spacing w:line="240" w:lineRule="auto"/>
        <w:ind w:left="720"/>
      </w:pPr>
      <w:r>
        <w:rPr>
          <w:lang w:val="ar_AE" w:bidi="ar_AE"/>
        </w:rPr>
      </w:r>
      <w:hyperlink r:id="rId59">
        <w:r>
          <w:rPr>
            <w:lang w:val="ar_AE" w:bidi="ar_AE"/>
          </w:rPr>
          <w:rPr>
            <w:color w:val="0000EE"/>
            <w:u w:val="single"/>
          </w:rPr>
          <w:t>2 ملوك 15:30</w:t>
        </w:r>
      </w:hyperlink>
    </w:p>
    <w:p>
      <w:pPr>
        <w:pStyle w:val="ListBullet"/>
        <w:bidi/>
        <w:spacing w:line="240" w:lineRule="auto"/>
        <w:ind w:left="720"/>
      </w:pPr>
      <w:r>
        <w:rPr>
          <w:lang w:val="ar_AE" w:bidi="ar_AE"/>
        </w:rPr>
      </w:r>
      <w:hyperlink r:id="rId60">
        <w:r>
          <w:rPr>
            <w:lang w:val="ar_AE" w:bidi="ar_AE"/>
          </w:rPr>
          <w:rPr>
            <w:color w:val="0000EE"/>
            <w:u w:val="single"/>
          </w:rPr>
          <w:t>2 ملوك 17:3</w:t>
        </w:r>
      </w:hyperlink>
    </w:p>
    <w:p>
      <w:pPr>
        <w:pStyle w:val="ListBullet"/>
        <w:bidi/>
        <w:spacing w:line="240" w:lineRule="auto"/>
        <w:ind w:left="720"/>
      </w:pPr>
      <w:r>
        <w:rPr>
          <w:lang w:val="ar_AE" w:bidi="ar_AE"/>
        </w:rPr>
      </w:r>
      <w:hyperlink r:id="rId61">
        <w:r>
          <w:rPr>
            <w:lang w:val="ar_AE" w:bidi="ar_AE"/>
          </w:rPr>
          <w:rPr>
            <w:color w:val="0000EE"/>
            <w:u w:val="single"/>
          </w:rPr>
          <w:t>2 ملوك 18:1</w:t>
        </w:r>
      </w:hyperlink>
    </w:p>
    <w:p>
      <w:pPr>
        <w:pStyle w:val="ListBullet"/>
        <w:bidi/>
        <w:spacing w:line="240" w:lineRule="auto"/>
        <w:ind w:left="720"/>
      </w:pPr>
      <w:r>
        <w:rPr>
          <w:lang w:val="ar_AE" w:bidi="ar_AE"/>
        </w:rPr>
      </w:r>
      <w:hyperlink r:id="rId62">
        <w:r>
          <w:rPr>
            <w:lang w:val="ar_AE" w:bidi="ar_AE"/>
          </w:rPr>
          <w:rPr>
            <w:color w:val="0000EE"/>
            <w:u w:val="single"/>
          </w:rPr>
          <w:t>2 ملوك 18:9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H1954</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pStyle w:val="Heading3"/>
        <w:bidi/>
      </w:pPr>
      <w:r>
        <w:rPr>
          <w:lang w:val="ar_AE" w:bidi="ar_AE"/>
        </w:rPr>
        <w:t>حقائق:</w:t>
      </w:r>
    </w:p>
    <w:p>
      <w:pPr>
        <w:bidi/>
      </w:pPr>
      <w:r>
        <w:rPr>
          <w:lang w:val="ar_AE" w:bidi="ar_AE"/>
        </w:rPr>
      </w:r>
      <w:r>
        <w:rPr>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lang w:val="ar_AE" w:bidi="ar_AE"/>
        </w:rPr>
      </w:r>
      <w:r>
        <w:rPr>
          <w:lang w:val="ar_AE" w:bidi="ar_AE"/>
        </w:rPr>
        <w:t>لقد تحول أجداده إلى اليهودية فنشأ كيهودي.</w:t>
      </w:r>
    </w:p>
    <w:p>
      <w:pPr>
        <w:pStyle w:val="ListBullet"/>
        <w:bidi/>
        <w:spacing w:line="240" w:lineRule="auto"/>
        <w:ind w:left="720"/>
      </w:pPr>
      <w:r>
        <w:rPr>
          <w:lang w:val="ar_AE" w:bidi="ar_AE"/>
        </w:rPr>
      </w:r>
      <w:r>
        <w:rPr>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lang w:val="ar_AE" w:bidi="ar_AE"/>
        </w:rPr>
      </w:r>
      <w:r>
        <w:rPr>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lang w:val="ar_AE" w:bidi="ar_AE"/>
        </w:rPr>
      </w:r>
      <w:r>
        <w:rPr>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lang w:val="ar_AE" w:bidi="ar_AE"/>
        </w:rPr>
      </w:r>
      <w:r>
        <w:rPr>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lang w:val="ar_AE" w:bidi="ar_AE"/>
        </w:rPr>
      </w:r>
      <w:r>
        <w:rPr>
          <w:lang w:val="ar_AE" w:bidi="ar_AE"/>
        </w:rPr>
        <w:t>(انظر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اليهودية</w:t>
      </w:r>
      <w:r>
        <w:rPr>
          <w:lang w:val="ar_AE" w:bidi="ar_AE"/>
        </w:rPr>
        <w:t xml:space="preserve">, </w:t>
      </w:r>
      <w:r>
        <w:rPr>
          <w:lang w:val="ar_AE" w:bidi="ar_AE"/>
        </w:rPr>
        <w:t>ملك</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متى 2: 3</w:t>
        </w:r>
      </w:hyperlink>
    </w:p>
    <w:p>
      <w:pPr>
        <w:pStyle w:val="ListBullet"/>
        <w:bidi/>
        <w:spacing w:line="240" w:lineRule="auto"/>
        <w:ind w:left="720"/>
      </w:pPr>
      <w:r>
        <w:rPr>
          <w:lang w:val="ar_AE" w:bidi="ar_AE"/>
        </w:rPr>
      </w:r>
      <w:hyperlink r:id="rId64">
        <w:r>
          <w:rPr>
            <w:lang w:val="ar_AE" w:bidi="ar_AE"/>
          </w:rPr>
          <w:rPr>
            <w:color w:val="0000EE"/>
            <w:u w:val="single"/>
          </w:rPr>
          <w:t>متى 2: 12</w:t>
        </w:r>
      </w:hyperlink>
    </w:p>
    <w:p>
      <w:pPr>
        <w:pStyle w:val="ListBullet"/>
        <w:bidi/>
        <w:spacing w:line="240" w:lineRule="auto"/>
        <w:ind w:left="720"/>
      </w:pPr>
      <w:r>
        <w:rPr>
          <w:lang w:val="ar_AE" w:bidi="ar_AE"/>
        </w:rPr>
      </w:r>
      <w:hyperlink r:id="rId65">
        <w:r>
          <w:rPr>
            <w:lang w:val="ar_AE" w:bidi="ar_AE"/>
          </w:rPr>
          <w:rPr>
            <w:color w:val="0000EE"/>
            <w:u w:val="single"/>
          </w:rPr>
          <w:t>متى 2: 16</w:t>
        </w:r>
      </w:hyperlink>
    </w:p>
    <w:p>
      <w:pPr>
        <w:pStyle w:val="ListBullet"/>
        <w:bidi/>
        <w:spacing w:line="240" w:lineRule="auto"/>
        <w:ind w:left="720"/>
      </w:pPr>
      <w:r>
        <w:rPr>
          <w:lang w:val="ar_AE" w:bidi="ar_AE"/>
        </w:rPr>
      </w:r>
      <w:hyperlink r:id="rId66">
        <w:r>
          <w:rPr>
            <w:lang w:val="ar_AE" w:bidi="ar_AE"/>
          </w:rPr>
          <w:rPr>
            <w:color w:val="0000EE"/>
            <w:u w:val="single"/>
          </w:rPr>
          <w:t>متى 2: 20</w:t>
        </w:r>
      </w:hyperlink>
    </w:p>
    <w:p>
      <w:pPr>
        <w:pStyle w:val="ListBullet"/>
        <w:bidi/>
        <w:spacing w:line="240" w:lineRule="auto"/>
        <w:ind w:left="720"/>
      </w:pPr>
      <w:r>
        <w:rPr>
          <w:lang w:val="ar_AE" w:bidi="ar_AE"/>
        </w:rPr>
      </w:r>
      <w:hyperlink r:id="rId67">
        <w:r>
          <w:rPr>
            <w:lang w:val="ar_AE" w:bidi="ar_AE"/>
          </w:rPr>
          <w:rPr>
            <w:color w:val="0000EE"/>
            <w:u w:val="single"/>
          </w:rPr>
          <w:t>متى 2: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pStyle w:val="Heading3"/>
        <w:bidi/>
      </w:pPr>
      <w:r>
        <w:rPr>
          <w:lang w:val="ar_AE" w:bidi="ar_AE"/>
        </w:rPr>
        <w:t>حقائق:</w:t>
      </w:r>
    </w:p>
    <w:p>
      <w:pPr>
        <w:bidi/>
      </w:pPr>
      <w:r>
        <w:rPr>
          <w:lang w:val="ar_AE" w:bidi="ar_AE"/>
        </w:rPr>
      </w:r>
      <w:r>
        <w:rPr>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lang w:val="ar_AE" w:bidi="ar_AE"/>
        </w:rPr>
      </w:r>
      <w:r>
        <w:rPr>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lang w:val="ar_AE" w:bidi="ar_AE"/>
        </w:rPr>
      </w:r>
      <w:r>
        <w:rPr>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lang w:val="ar_AE" w:bidi="ar_AE"/>
        </w:rPr>
      </w:r>
      <w:r>
        <w:rPr>
          <w:lang w:val="ar_AE" w:bidi="ar_AE"/>
        </w:rPr>
        <w:t>أنتيباس هو "هيرودس" الذي أصدر الأمر بأن يُقتل يوحنا المعمدان بقطع رأسه.</w:t>
      </w:r>
    </w:p>
    <w:p>
      <w:pPr>
        <w:pStyle w:val="ListBullet"/>
        <w:bidi/>
        <w:spacing w:line="240" w:lineRule="auto"/>
        <w:ind w:left="720"/>
      </w:pPr>
      <w:r>
        <w:rPr>
          <w:lang w:val="ar_AE" w:bidi="ar_AE"/>
        </w:rPr>
      </w:r>
      <w:r>
        <w:rPr>
          <w:lang w:val="ar_AE" w:bidi="ar_AE"/>
        </w:rPr>
        <w:t>كان هيرودس أنتيباس أيضًا هو الذي استجوب يسوع قبل صلبه.</w:t>
      </w:r>
    </w:p>
    <w:p>
      <w:pPr>
        <w:pStyle w:val="ListBullet"/>
        <w:bidi/>
        <w:spacing w:line="240" w:lineRule="auto"/>
        <w:ind w:left="720"/>
      </w:pPr>
      <w:r>
        <w:rPr>
          <w:lang w:val="ar_AE" w:bidi="ar_AE"/>
        </w:rPr>
      </w:r>
      <w:r>
        <w:rPr>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هيرودس الكبير</w:t>
      </w:r>
      <w:r>
        <w:rPr>
          <w:lang w:val="ar_AE" w:bidi="ar_AE"/>
        </w:rPr>
        <w:t xml:space="preserve">, </w:t>
      </w:r>
      <w:r>
        <w:rPr>
          <w:lang w:val="ar_AE" w:bidi="ar_AE"/>
        </w:rPr>
        <w:t>يوحنا (المعمدان)</w:t>
      </w:r>
      <w:r>
        <w:rPr>
          <w:lang w:val="ar_AE" w:bidi="ar_AE"/>
        </w:rPr>
        <w:t xml:space="preserve">, </w:t>
      </w:r>
      <w:r>
        <w:rPr>
          <w:lang w:val="ar_AE" w:bidi="ar_AE"/>
        </w:rPr>
        <w:t>ملك</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لوقا3 :1–2</w:t>
        </w:r>
      </w:hyperlink>
    </w:p>
    <w:p>
      <w:pPr>
        <w:pStyle w:val="ListBullet"/>
        <w:bidi/>
        <w:spacing w:line="240" w:lineRule="auto"/>
        <w:ind w:left="720"/>
      </w:pPr>
      <w:r>
        <w:rPr>
          <w:lang w:val="ar_AE" w:bidi="ar_AE"/>
        </w:rPr>
      </w:r>
      <w:hyperlink r:id="rId69">
        <w:r>
          <w:rPr>
            <w:lang w:val="ar_AE" w:bidi="ar_AE"/>
          </w:rPr>
          <w:rPr>
            <w:color w:val="0000EE"/>
            <w:u w:val="single"/>
          </w:rPr>
          <w:t>لوقا3 :20</w:t>
        </w:r>
      </w:hyperlink>
    </w:p>
    <w:p>
      <w:pPr>
        <w:pStyle w:val="ListBullet"/>
        <w:bidi/>
        <w:spacing w:line="240" w:lineRule="auto"/>
        <w:ind w:left="720"/>
      </w:pPr>
      <w:r>
        <w:rPr>
          <w:lang w:val="ar_AE" w:bidi="ar_AE"/>
        </w:rPr>
      </w:r>
      <w:hyperlink r:id="rId70">
        <w:r>
          <w:rPr>
            <w:lang w:val="ar_AE" w:bidi="ar_AE"/>
          </w:rPr>
          <w:rPr>
            <w:color w:val="0000EE"/>
            <w:u w:val="single"/>
          </w:rPr>
          <w:t>لوقا9 :9</w:t>
        </w:r>
      </w:hyperlink>
    </w:p>
    <w:p>
      <w:pPr>
        <w:pStyle w:val="ListBullet"/>
        <w:bidi/>
        <w:spacing w:line="240" w:lineRule="auto"/>
        <w:ind w:left="720"/>
      </w:pPr>
      <w:r>
        <w:rPr>
          <w:lang w:val="ar_AE" w:bidi="ar_AE"/>
        </w:rPr>
      </w:r>
      <w:hyperlink r:id="rId71">
        <w:r>
          <w:rPr>
            <w:lang w:val="ar_AE" w:bidi="ar_AE"/>
          </w:rPr>
          <w:rPr>
            <w:color w:val="0000EE"/>
            <w:u w:val="single"/>
          </w:rPr>
          <w:t>لوقا13 :32</w:t>
        </w:r>
      </w:hyperlink>
    </w:p>
    <w:p>
      <w:pPr>
        <w:pStyle w:val="ListBullet"/>
        <w:bidi/>
        <w:spacing w:line="240" w:lineRule="auto"/>
        <w:ind w:left="720"/>
      </w:pPr>
      <w:r>
        <w:rPr>
          <w:lang w:val="ar_AE" w:bidi="ar_AE"/>
        </w:rPr>
      </w:r>
      <w:hyperlink r:id="rId72">
        <w:r>
          <w:rPr>
            <w:lang w:val="ar_AE" w:bidi="ar_AE"/>
          </w:rPr>
          <w:rPr>
            <w:color w:val="0000EE"/>
            <w:u w:val="single"/>
          </w:rPr>
          <w:t>لوقا23 :9</w:t>
        </w:r>
      </w:hyperlink>
    </w:p>
    <w:p>
      <w:pPr>
        <w:pStyle w:val="ListBullet"/>
        <w:bidi/>
        <w:spacing w:line="240" w:lineRule="auto"/>
        <w:ind w:left="720"/>
      </w:pPr>
      <w:r>
        <w:rPr>
          <w:lang w:val="ar_AE" w:bidi="ar_AE"/>
        </w:rPr>
      </w:r>
      <w:hyperlink r:id="rId73">
        <w:r>
          <w:rPr>
            <w:lang w:val="ar_AE" w:bidi="ar_AE"/>
          </w:rPr>
          <w:rPr>
            <w:color w:val="0000EE"/>
            <w:u w:val="single"/>
          </w:rPr>
          <w:t>مرقس6 :20</w:t>
        </w:r>
      </w:hyperlink>
    </w:p>
    <w:p>
      <w:pPr>
        <w:pStyle w:val="ListBullet"/>
        <w:bidi/>
        <w:spacing w:line="240" w:lineRule="auto"/>
        <w:ind w:left="720"/>
      </w:pPr>
      <w:r>
        <w:rPr>
          <w:lang w:val="ar_AE" w:bidi="ar_AE"/>
        </w:rPr>
      </w:r>
      <w:hyperlink r:id="rId74">
        <w:r>
          <w:rPr>
            <w:lang w:val="ar_AE" w:bidi="ar_AE"/>
          </w:rPr>
          <w:rPr>
            <w:color w:val="0000EE"/>
            <w:u w:val="single"/>
          </w:rPr>
          <w:t>متى14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 G22650, G22670</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pStyle w:val="Heading3"/>
        <w:bidi/>
      </w:pPr>
      <w:r>
        <w:rPr>
          <w:lang w:val="ar_AE" w:bidi="ar_AE"/>
        </w:rPr>
        <w:t>حقائق:</w:t>
      </w:r>
    </w:p>
    <w:p>
      <w:pPr>
        <w:bidi/>
      </w:pPr>
      <w:r>
        <w:rPr>
          <w:lang w:val="ar_AE" w:bidi="ar_AE"/>
        </w:rPr>
      </w:r>
      <w:r>
        <w:rPr>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lang w:val="ar_AE" w:bidi="ar_AE"/>
        </w:rPr>
      </w:r>
      <w:r>
        <w:rPr>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lang w:val="ar_AE" w:bidi="ar_AE"/>
        </w:rPr>
      </w:r>
      <w:r>
        <w:rPr>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5">
        <w:r>
          <w:rPr>
            <w:lang w:val="ar_AE" w:bidi="ar_AE"/>
          </w:rPr>
          <w:rPr>
            <w:color w:val="0000EE"/>
            <w:u w:val="single"/>
          </w:rPr>
          <w:t>لوقا3 :19</w:t>
        </w:r>
      </w:hyperlink>
    </w:p>
    <w:p>
      <w:pPr>
        <w:pStyle w:val="ListBullet"/>
        <w:bidi/>
        <w:spacing w:line="240" w:lineRule="auto"/>
        <w:ind w:left="720"/>
      </w:pPr>
      <w:r>
        <w:rPr>
          <w:lang w:val="ar_AE" w:bidi="ar_AE"/>
        </w:rPr>
      </w:r>
      <w:hyperlink r:id="rId76">
        <w:r>
          <w:rPr>
            <w:lang w:val="ar_AE" w:bidi="ar_AE"/>
          </w:rPr>
          <w:rPr>
            <w:color w:val="0000EE"/>
            <w:u w:val="single"/>
          </w:rPr>
          <w:t>مرقس6 :17</w:t>
        </w:r>
      </w:hyperlink>
    </w:p>
    <w:p>
      <w:pPr>
        <w:pStyle w:val="ListBullet"/>
        <w:bidi/>
        <w:spacing w:line="240" w:lineRule="auto"/>
        <w:ind w:left="720"/>
      </w:pPr>
      <w:r>
        <w:rPr>
          <w:lang w:val="ar_AE" w:bidi="ar_AE"/>
        </w:rPr>
      </w:r>
      <w:hyperlink r:id="rId77">
        <w:r>
          <w:rPr>
            <w:lang w:val="ar_AE" w:bidi="ar_AE"/>
          </w:rPr>
          <w:rPr>
            <w:color w:val="0000EE"/>
            <w:u w:val="single"/>
          </w:rPr>
          <w:t>مرقس6 :22</w:t>
        </w:r>
      </w:hyperlink>
    </w:p>
    <w:p>
      <w:pPr>
        <w:pStyle w:val="ListBullet"/>
        <w:bidi/>
        <w:spacing w:line="240" w:lineRule="auto"/>
        <w:ind w:left="720"/>
      </w:pPr>
      <w:r>
        <w:rPr>
          <w:lang w:val="ar_AE" w:bidi="ar_AE"/>
        </w:rPr>
      </w:r>
      <w:hyperlink r:id="rId78">
        <w:r>
          <w:rPr>
            <w:lang w:val="ar_AE" w:bidi="ar_AE"/>
          </w:rPr>
          <w:rPr>
            <w:color w:val="0000EE"/>
            <w:u w:val="single"/>
          </w:rPr>
          <w:t>متى14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G22660</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الهيكل مبنى محاطًا بساحات لها سور حيث كان يأتي الإسرائيليون للصلاة وتقديم الذبائح لله. وكان الهيكل يقع على جبل </w:t>
      </w:r>
      <w:r>
        <w:rPr>
          <w:lang w:val="ar_AE" w:bidi="ar_AE"/>
        </w:rPr>
        <w:t>الْمُرِيَّا</w:t>
      </w:r>
      <w:r>
        <w:rPr>
          <w:lang w:val="ar_AE" w:bidi="ar_AE"/>
        </w:rPr>
        <w:t xml:space="preserve"> في مدينة أورشليم.</w:t>
      </w:r>
    </w:p>
    <w:p>
      <w:pPr>
        <w:pStyle w:val="ListBullet"/>
        <w:bidi/>
        <w:spacing w:line="240" w:lineRule="auto"/>
        <w:ind w:left="720"/>
      </w:pPr>
      <w:r>
        <w:rPr>
          <w:lang w:val="ar_AE" w:bidi="ar_AE"/>
        </w:rPr>
      </w:r>
      <w:r>
        <w:rPr>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lang w:val="ar_AE" w:bidi="ar_AE"/>
        </w:rPr>
      </w:r>
      <w:r>
        <w:rPr>
          <w:lang w:val="ar_AE" w:bidi="ar_AE"/>
        </w:rPr>
        <w:t>كان مبنى الهيكل يحتوي على غرفتين، القدس وقدس الأقداس.</w:t>
      </w:r>
    </w:p>
    <w:p>
      <w:pPr>
        <w:pStyle w:val="ListBullet"/>
        <w:bidi/>
        <w:spacing w:line="240" w:lineRule="auto"/>
        <w:ind w:left="720"/>
      </w:pPr>
      <w:r>
        <w:rPr>
          <w:lang w:val="ar_AE" w:bidi="ar_AE"/>
        </w:rPr>
      </w:r>
      <w:r>
        <w:rPr>
          <w:lang w:val="ar_AE" w:bidi="ar_AE"/>
        </w:rPr>
        <w:t>أشار الله إلى الهيكل كمكان سكناه.</w:t>
      </w:r>
    </w:p>
    <w:p>
      <w:pPr>
        <w:pStyle w:val="ListBullet"/>
        <w:bidi/>
        <w:spacing w:line="240" w:lineRule="auto"/>
        <w:ind w:left="720"/>
      </w:pPr>
      <w:r>
        <w:rPr>
          <w:lang w:val="ar_AE" w:bidi="ar_AE"/>
        </w:rPr>
      </w:r>
      <w:r>
        <w:rPr>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lang w:val="ar_AE" w:bidi="ar_AE"/>
        </w:rPr>
      </w:r>
      <w:r>
        <w:rPr>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lang w:val="ar_AE" w:bidi="ar_AE"/>
        </w:rPr>
      </w:r>
      <w:r>
        <w:rPr>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lang w:val="ar_AE" w:bidi="ar_AE"/>
        </w:rPr>
      </w:r>
      <w:r>
        <w:rPr>
          <w:lang w:val="ar_AE" w:bidi="ar_AE"/>
        </w:rPr>
        <w:t>طرق ترجمة "الهيكل" يمكن أن تشمل، "بيت الله المُقدّس" أو "مكان العبادة المُقدّس".</w:t>
      </w:r>
    </w:p>
    <w:p>
      <w:pPr>
        <w:pStyle w:val="ListBullet"/>
        <w:bidi/>
        <w:spacing w:line="240" w:lineRule="auto"/>
        <w:ind w:left="720"/>
      </w:pPr>
      <w:r>
        <w:rPr>
          <w:lang w:val="ar_AE" w:bidi="ar_AE"/>
        </w:rPr>
      </w:r>
      <w:r>
        <w:rPr>
          <w:lang w:val="ar_AE" w:bidi="ar_AE"/>
        </w:rPr>
        <w:t>غالبًا ما يُشار إلى الهيكل في الكتاب المقدس كـ "بيت الرب" أو "بيت الله".</w:t>
      </w:r>
    </w:p>
    <w:p>
      <w:pPr>
        <w:bidi/>
      </w:pPr>
      <w:r>
        <w:rPr>
          <w:lang w:val="ar_AE" w:bidi="ar_AE"/>
        </w:rPr>
      </w:r>
      <w:r>
        <w:rPr>
          <w:lang w:val="ar_AE" w:bidi="ar_AE"/>
        </w:rPr>
        <w:t xml:space="preserve">(انظر أيضًا: </w:t>
      </w:r>
      <w:r>
        <w:rPr>
          <w:lang w:val="ar_AE" w:bidi="ar_AE"/>
        </w:rPr>
        <w:t>ذبيحة</w:t>
      </w:r>
      <w:r>
        <w:rPr>
          <w:lang w:val="ar_AE" w:bidi="ar_AE"/>
        </w:rPr>
        <w:t xml:space="preserve">, </w:t>
      </w:r>
      <w:r>
        <w:rPr>
          <w:lang w:val="ar_AE" w:bidi="ar_AE"/>
        </w:rPr>
        <w:t>سليمان</w:t>
      </w:r>
      <w:r>
        <w:rPr>
          <w:lang w:val="ar_AE" w:bidi="ar_AE"/>
        </w:rPr>
        <w:t xml:space="preserve">, </w:t>
      </w:r>
      <w:r>
        <w:rPr>
          <w:lang w:val="ar_AE" w:bidi="ar_AE"/>
        </w:rPr>
        <w:t>بابل</w:t>
      </w:r>
      <w:r>
        <w:rPr>
          <w:lang w:val="ar_AE" w:bidi="ar_AE"/>
        </w:rPr>
        <w:t xml:space="preserve">, </w:t>
      </w:r>
      <w:r>
        <w:rPr>
          <w:lang w:val="ar_AE" w:bidi="ar_AE"/>
        </w:rPr>
        <w:t>الروح القدس</w:t>
      </w:r>
      <w:r>
        <w:rPr>
          <w:lang w:val="ar_AE" w:bidi="ar_AE"/>
        </w:rPr>
        <w:t xml:space="preserve">, </w:t>
      </w:r>
      <w:r>
        <w:rPr>
          <w:lang w:val="ar_AE" w:bidi="ar_AE"/>
        </w:rPr>
        <w:t>خيمة الاجتماع</w:t>
      </w:r>
      <w:r>
        <w:rPr>
          <w:lang w:val="ar_AE" w:bidi="ar_AE"/>
        </w:rPr>
        <w:t>, ال</w:t>
      </w:r>
      <w:r>
        <w:rPr>
          <w:lang w:val="ar_AE" w:bidi="ar_AE"/>
        </w:rPr>
        <w:t>ساحة</w:t>
      </w:r>
      <w:r>
        <w:rPr>
          <w:lang w:val="ar_AE" w:bidi="ar_AE"/>
        </w:rPr>
        <w:t xml:space="preserve">, </w:t>
      </w:r>
      <w:r>
        <w:rPr>
          <w:lang w:val="ar_AE" w:bidi="ar_AE"/>
        </w:rPr>
        <w:t>صهيون</w:t>
      </w:r>
      <w:r>
        <w:rPr>
          <w:lang w:val="ar_AE" w:bidi="ar_AE"/>
        </w:rPr>
        <w:t xml:space="preserve">, </w:t>
      </w:r>
      <w:r>
        <w:rPr>
          <w:lang w:val="ar_AE" w:bidi="ar_AE"/>
        </w:rPr>
        <w:t>بيت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الرسل 3: 2</w:t>
        </w:r>
      </w:hyperlink>
    </w:p>
    <w:p>
      <w:pPr>
        <w:pStyle w:val="ListBullet"/>
        <w:bidi/>
        <w:spacing w:line="240" w:lineRule="auto"/>
        <w:ind w:left="720"/>
      </w:pPr>
      <w:r>
        <w:rPr>
          <w:lang w:val="ar_AE" w:bidi="ar_AE"/>
        </w:rPr>
      </w:r>
      <w:hyperlink r:id="rId80">
        <w:r>
          <w:rPr>
            <w:lang w:val="ar_AE" w:bidi="ar_AE"/>
          </w:rPr>
          <w:rPr>
            <w:color w:val="0000EE"/>
            <w:u w:val="single"/>
          </w:rPr>
          <w:t>أعمال الرسل 3: 8</w:t>
        </w:r>
      </w:hyperlink>
    </w:p>
    <w:p>
      <w:pPr>
        <w:pStyle w:val="ListBullet"/>
        <w:bidi/>
        <w:spacing w:line="240" w:lineRule="auto"/>
        <w:ind w:left="720"/>
      </w:pPr>
      <w:r>
        <w:rPr>
          <w:lang w:val="ar_AE" w:bidi="ar_AE"/>
        </w:rPr>
      </w:r>
      <w:hyperlink r:id="rId81">
        <w:r>
          <w:rPr>
            <w:lang w:val="ar_AE" w:bidi="ar_AE"/>
          </w:rPr>
          <w:rPr>
            <w:color w:val="0000EE"/>
            <w:u w:val="single"/>
          </w:rPr>
          <w:t>حزقيال 45: 18–20</w:t>
        </w:r>
      </w:hyperlink>
    </w:p>
    <w:p>
      <w:pPr>
        <w:pStyle w:val="ListBullet"/>
        <w:bidi/>
        <w:spacing w:line="240" w:lineRule="auto"/>
        <w:ind w:left="720"/>
      </w:pPr>
      <w:r>
        <w:rPr>
          <w:lang w:val="ar_AE" w:bidi="ar_AE"/>
        </w:rPr>
      </w:r>
      <w:hyperlink r:id="rId82">
        <w:r>
          <w:rPr>
            <w:lang w:val="ar_AE" w:bidi="ar_AE"/>
          </w:rPr>
          <w:rPr>
            <w:color w:val="0000EE"/>
            <w:u w:val="single"/>
          </w:rPr>
          <w:t>لوقا 19: 46</w:t>
        </w:r>
      </w:hyperlink>
    </w:p>
    <w:p>
      <w:pPr>
        <w:pStyle w:val="ListBullet"/>
        <w:bidi/>
        <w:spacing w:line="240" w:lineRule="auto"/>
        <w:ind w:left="720"/>
      </w:pPr>
      <w:r>
        <w:rPr>
          <w:lang w:val="ar_AE" w:bidi="ar_AE"/>
        </w:rPr>
      </w:r>
      <w:hyperlink r:id="rId83">
        <w:r>
          <w:rPr>
            <w:lang w:val="ar_AE" w:bidi="ar_AE"/>
          </w:rPr>
          <w:rPr>
            <w:color w:val="0000EE"/>
            <w:u w:val="single"/>
          </w:rPr>
          <w:t>نحميا 10: 28</w:t>
        </w:r>
      </w:hyperlink>
    </w:p>
    <w:p>
      <w:pPr>
        <w:pStyle w:val="ListBullet"/>
        <w:bidi/>
        <w:spacing w:line="240" w:lineRule="auto"/>
        <w:ind w:left="720"/>
      </w:pPr>
      <w:r>
        <w:rPr>
          <w:lang w:val="ar_AE" w:bidi="ar_AE"/>
        </w:rPr>
      </w:r>
      <w:hyperlink r:id="rId84">
        <w:r>
          <w:rPr>
            <w:lang w:val="ar_AE" w:bidi="ar_AE"/>
          </w:rPr>
          <w:rPr>
            <w:color w:val="0000EE"/>
            <w:u w:val="single"/>
          </w:rPr>
          <w:t>مزمور 79: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w:t>
      </w:r>
      <w:r>
        <w:rPr>
          <w:b/>
          <w:lang w:val="ar_AE" w:bidi="ar_AE"/>
        </w:rPr>
        <w:t xml:space="preserve">هيكل </w:t>
      </w:r>
      <w:r>
        <w:rPr>
          <w:lang w:val="ar_AE" w:bidi="ar_AE"/>
        </w:rPr>
        <w:t>حيث يمكن لجميع الإسرائيليين عبادة الله وتقديم الذبائح له.</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سليمان </w:t>
      </w:r>
      <w:r>
        <w:rPr>
          <w:b/>
          <w:lang w:val="ar_AE" w:bidi="ar_AE"/>
        </w:rPr>
        <w:t xml:space="preserve">الهيكل </w:t>
      </w:r>
      <w:r>
        <w:rPr>
          <w:lang w:val="ar_AE" w:bidi="ar_AE"/>
        </w:rPr>
        <w:t xml:space="preserve">الذي خطط له داود والده وجمع مواد بناءه. بدلاً من خيمة الاجتماع، صار الناس الآن يعبدون الله ويقدمون الذبائح له في </w:t>
      </w:r>
      <w:r>
        <w:rPr>
          <w:b/>
          <w:lang w:val="ar_AE" w:bidi="ar_AE"/>
        </w:rPr>
        <w:t>الهيكل</w:t>
      </w:r>
      <w:r>
        <w:rPr>
          <w:lang w:val="ar_AE" w:bidi="ar_AE"/>
        </w:rPr>
        <w:t xml:space="preserve">. جاء الله وكان حاضرًا في </w:t>
      </w:r>
      <w:r>
        <w:rPr>
          <w:b/>
          <w:lang w:val="ar_AE" w:bidi="ar_AE"/>
        </w:rPr>
        <w:t>الهيكل</w:t>
      </w:r>
      <w:r>
        <w:rPr>
          <w:lang w:val="ar_AE" w:bidi="ar_AE"/>
        </w:rPr>
        <w:t>، وعاش هناك مع شعبه.</w:t>
      </w:r>
    </w:p>
    <w:p>
      <w:pPr>
        <w:pStyle w:val="ListBullet"/>
        <w:bidi/>
        <w:spacing w:line="240" w:lineRule="auto"/>
        <w:ind w:left="720"/>
      </w:pPr>
      <w:r>
        <w:rPr>
          <w:lang w:val="ar_AE" w:bidi="ar_AE"/>
        </w:rPr>
      </w:r>
      <w:r>
        <w:rPr>
          <w:b/>
          <w:lang w:val="ar_AE" w:bidi="ar_AE"/>
        </w:rPr>
        <w:t>20: 7</w:t>
      </w:r>
      <w:r>
        <w:rPr>
          <w:lang w:val="ar_AE" w:bidi="ar_AE"/>
        </w:rPr>
        <w:t xml:space="preserve"> استولى البابليون على مدينة أورشليم، ودمروا </w:t>
      </w:r>
      <w:r>
        <w:rPr>
          <w:b/>
          <w:lang w:val="ar_AE" w:bidi="ar_AE"/>
        </w:rPr>
        <w:t>الهيكل</w:t>
      </w:r>
      <w:r>
        <w:rPr>
          <w:lang w:val="ar_AE" w:bidi="ar_AE"/>
        </w:rPr>
        <w:t>، وأخذوا جميع الكنوز.</w:t>
      </w:r>
    </w:p>
    <w:p>
      <w:pPr>
        <w:pStyle w:val="ListBullet"/>
        <w:bidi/>
        <w:spacing w:line="240" w:lineRule="auto"/>
        <w:ind w:left="720"/>
      </w:pPr>
      <w:r>
        <w:rPr>
          <w:lang w:val="ar_AE" w:bidi="ar_AE"/>
        </w:rPr>
      </w:r>
      <w:r>
        <w:rPr>
          <w:b/>
          <w:lang w:val="ar_AE" w:bidi="ar_AE"/>
        </w:rPr>
        <w:t>20: 13</w:t>
      </w:r>
      <w:r>
        <w:rPr>
          <w:lang w:val="ar_AE" w:bidi="ar_AE"/>
        </w:rPr>
        <w:t xml:space="preserve"> عندما وصل الناس إلى أورشليم، أعادوا بناء </w:t>
      </w:r>
      <w:r>
        <w:rPr>
          <w:b/>
          <w:lang w:val="ar_AE" w:bidi="ar_AE"/>
        </w:rPr>
        <w:t xml:space="preserve">الهيكل </w:t>
      </w:r>
      <w:r>
        <w:rPr>
          <w:lang w:val="ar_AE" w:bidi="ar_AE"/>
        </w:rPr>
        <w:t>والجدار حول المدينة والهيكل.</w:t>
      </w:r>
    </w:p>
    <w:p>
      <w:pPr>
        <w:pStyle w:val="ListBullet"/>
        <w:bidi/>
        <w:spacing w:line="240" w:lineRule="auto"/>
        <w:ind w:left="720"/>
      </w:pPr>
      <w:r>
        <w:rPr>
          <w:lang w:val="ar_AE" w:bidi="ar_AE"/>
        </w:rPr>
      </w:r>
      <w:r>
        <w:rPr>
          <w:b/>
          <w:lang w:val="ar_AE" w:bidi="ar_AE"/>
        </w:rPr>
        <w:t>25: 4</w:t>
      </w:r>
      <w:r>
        <w:rPr>
          <w:lang w:val="ar_AE" w:bidi="ar_AE"/>
        </w:rPr>
        <w:t xml:space="preserve"> ثم أخذ الشيطان يسوع إلى أعلى نقطة في </w:t>
      </w:r>
      <w:r>
        <w:rPr>
          <w:b/>
          <w:lang w:val="ar_AE" w:bidi="ar_AE"/>
        </w:rPr>
        <w:t xml:space="preserve">الهيكل </w:t>
      </w:r>
      <w:r>
        <w:rPr>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lang w:val="ar_AE" w:bidi="ar_AE"/>
        </w:rPr>
      </w:r>
      <w:r>
        <w:rPr>
          <w:b/>
          <w:lang w:val="ar_AE" w:bidi="ar_AE"/>
        </w:rPr>
        <w:t>40: 7</w:t>
      </w:r>
      <w:r>
        <w:rPr>
          <w:lang w:val="ar_AE" w:bidi="ar_AE"/>
        </w:rPr>
        <w:t xml:space="preserve"> عندما مات يسوع، حدث زلزال وانشق الستار الكبير (الحجاب) الذي كان يفصل الناس عن حضور الله في </w:t>
      </w:r>
      <w:r>
        <w:rPr>
          <w:b/>
          <w:lang w:val="ar_AE" w:bidi="ar_AE"/>
        </w:rPr>
        <w:t xml:space="preserve">الهيكل </w:t>
      </w:r>
      <w:r>
        <w:rPr>
          <w:lang w:val="ar_AE" w:bidi="ar_AE"/>
        </w:rPr>
        <w:t>إلى نصفين، من الأعلى إلى الأسفل.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H1964, H1965, G14930, G24110, G34850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31" TargetMode="External"/><Relationship Id="rId14" Type="http://schemas.openxmlformats.org/officeDocument/2006/relationships/hyperlink" Target="https://ref.ly/1Sam20:5" TargetMode="External"/><Relationship Id="rId15" Type="http://schemas.openxmlformats.org/officeDocument/2006/relationships/hyperlink" Target="https://ref.ly/2Kgs4:23-2Kgs4:24" TargetMode="External"/><Relationship Id="rId16" Type="http://schemas.openxmlformats.org/officeDocument/2006/relationships/hyperlink" Target="https://ref.ly/Ezek45:16-Ezek45:17" TargetMode="External"/><Relationship Id="rId17" Type="http://schemas.openxmlformats.org/officeDocument/2006/relationships/hyperlink" Target="https://ref.ly/Isa1:12-Isa1:13"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Gal4:25" TargetMode="External"/><Relationship Id="rId24" Type="http://schemas.openxmlformats.org/officeDocument/2006/relationships/hyperlink" Target="https://ref.ly/Gen16:1-Gen16:4" TargetMode="External"/><Relationship Id="rId25" Type="http://schemas.openxmlformats.org/officeDocument/2006/relationships/hyperlink" Target="https://ref.ly/Gen21:9" TargetMode="External"/><Relationship Id="rId26" Type="http://schemas.openxmlformats.org/officeDocument/2006/relationships/hyperlink" Target="https://ref.ly/Gen25:12" TargetMode="External"/><Relationship Id="rId27" Type="http://schemas.openxmlformats.org/officeDocument/2006/relationships/hyperlink" Target="https://ref.ly/Acts2:31" TargetMode="External"/><Relationship Id="rId28" Type="http://schemas.openxmlformats.org/officeDocument/2006/relationships/hyperlink" Target="https://ref.ly/Gen44:29" TargetMode="External"/><Relationship Id="rId29" Type="http://schemas.openxmlformats.org/officeDocument/2006/relationships/hyperlink" Target="https://ref.ly/Jonah2:2" TargetMode="External"/><Relationship Id="rId30" Type="http://schemas.openxmlformats.org/officeDocument/2006/relationships/hyperlink" Target="https://ref.ly/Luke10:15" TargetMode="External"/><Relationship Id="rId31" Type="http://schemas.openxmlformats.org/officeDocument/2006/relationships/hyperlink" Target="https://ref.ly/Luke16:23" TargetMode="External"/><Relationship Id="rId32" Type="http://schemas.openxmlformats.org/officeDocument/2006/relationships/hyperlink" Target="https://ref.ly/Matt11:23" TargetMode="External"/><Relationship Id="rId33" Type="http://schemas.openxmlformats.org/officeDocument/2006/relationships/hyperlink" Target="https://ref.ly/Matt16:18" TargetMode="External"/><Relationship Id="rId34" Type="http://schemas.openxmlformats.org/officeDocument/2006/relationships/hyperlink" Target="https://ref.ly/Rev1:18" TargetMode="External"/><Relationship Id="rId35" Type="http://schemas.openxmlformats.org/officeDocument/2006/relationships/hyperlink" Target="https://ref.ly/1Chr23:14" TargetMode="External"/><Relationship Id="rId36" Type="http://schemas.openxmlformats.org/officeDocument/2006/relationships/hyperlink" Target="https://ref.ly/Acts7:38-Acts7:40" TargetMode="External"/><Relationship Id="rId37" Type="http://schemas.openxmlformats.org/officeDocument/2006/relationships/hyperlink" Target="https://ref.ly/Exod28:1-Exod28:3" TargetMode="External"/><Relationship Id="rId38" Type="http://schemas.openxmlformats.org/officeDocument/2006/relationships/hyperlink" Target="https://ref.ly/Luke1:5" TargetMode="External"/><Relationship Id="rId39" Type="http://schemas.openxmlformats.org/officeDocument/2006/relationships/hyperlink" Target="https://ref.ly/Num16:45" TargetMode="External"/><Relationship Id="rId40" Type="http://schemas.openxmlformats.org/officeDocument/2006/relationships/hyperlink" Target="https://ref.ly/Luke8:30-Luke8:31" TargetMode="External"/><Relationship Id="rId41" Type="http://schemas.openxmlformats.org/officeDocument/2006/relationships/hyperlink" Target="https://ref.ly/Rom10:7" TargetMode="External"/><Relationship Id="rId42" Type="http://schemas.openxmlformats.org/officeDocument/2006/relationships/hyperlink" Target="https://ref.ly/Ezek6:6" TargetMode="External"/><Relationship Id="rId43" Type="http://schemas.openxmlformats.org/officeDocument/2006/relationships/hyperlink" Target="https://ref.ly/Lev26:39" TargetMode="External"/><Relationship Id="rId44" Type="http://schemas.openxmlformats.org/officeDocument/2006/relationships/hyperlink" Target="https://ref.ly/Matt26:8" TargetMode="External"/><Relationship Id="rId45" Type="http://schemas.openxmlformats.org/officeDocument/2006/relationships/hyperlink" Target="https://ref.ly/Rev18:15-Rev18:17" TargetMode="External"/><Relationship Id="rId46" Type="http://schemas.openxmlformats.org/officeDocument/2006/relationships/hyperlink" Target="https://ref.ly/Zech7:13-Zech7:14" TargetMode="External"/><Relationship Id="rId47" Type="http://schemas.openxmlformats.org/officeDocument/2006/relationships/hyperlink" Target="https://ref.ly/Luke12:37-Luke12:38" TargetMode="External"/><Relationship Id="rId48" Type="http://schemas.openxmlformats.org/officeDocument/2006/relationships/hyperlink" Target="https://ref.ly/Mark6:48-Mark6:50" TargetMode="External"/><Relationship Id="rId49" Type="http://schemas.openxmlformats.org/officeDocument/2006/relationships/hyperlink" Target="https://ref.ly/Matt14:25-Matt14:27" TargetMode="External"/><Relationship Id="rId50" Type="http://schemas.openxmlformats.org/officeDocument/2006/relationships/hyperlink" Target="https://ref.ly/Ps90:3-Ps90:4" TargetMode="External"/><Relationship Id="rId51" Type="http://schemas.openxmlformats.org/officeDocument/2006/relationships/hyperlink" Target="https://ref.ly/Ezek7:5-Ezek7:7" TargetMode="External"/><Relationship Id="rId52" Type="http://schemas.openxmlformats.org/officeDocument/2006/relationships/hyperlink" Target="https://ref.ly/Ezek30:9" TargetMode="External"/><Relationship Id="rId53" Type="http://schemas.openxmlformats.org/officeDocument/2006/relationships/hyperlink" Target="https://ref.ly/Isa6:5" TargetMode="External"/><Relationship Id="rId54" Type="http://schemas.openxmlformats.org/officeDocument/2006/relationships/hyperlink" Target="https://ref.ly/Ps92:6-Ps92:7" TargetMode="External"/><Relationship Id="rId55" Type="http://schemas.openxmlformats.org/officeDocument/2006/relationships/hyperlink" Target="https://ref.ly/Hos1:1-Hos1:2" TargetMode="External"/><Relationship Id="rId56" Type="http://schemas.openxmlformats.org/officeDocument/2006/relationships/hyperlink" Target="https://ref.ly/Hos1:3-Hos1:5" TargetMode="External"/><Relationship Id="rId57" Type="http://schemas.openxmlformats.org/officeDocument/2006/relationships/hyperlink" Target="https://ref.ly/Hos1:6-Hos1:7" TargetMode="External"/><Relationship Id="rId58" Type="http://schemas.openxmlformats.org/officeDocument/2006/relationships/hyperlink" Target="https://ref.ly/1Chr27:20" TargetMode="External"/><Relationship Id="rId59" Type="http://schemas.openxmlformats.org/officeDocument/2006/relationships/hyperlink" Target="https://ref.ly/2Kgs15:30" TargetMode="External"/><Relationship Id="rId60" Type="http://schemas.openxmlformats.org/officeDocument/2006/relationships/hyperlink" Target="https://ref.ly/2Kgs17:3" TargetMode="External"/><Relationship Id="rId61" Type="http://schemas.openxmlformats.org/officeDocument/2006/relationships/hyperlink" Target="https://ref.ly/2Kgs18:1" TargetMode="External"/><Relationship Id="rId62" Type="http://schemas.openxmlformats.org/officeDocument/2006/relationships/hyperlink" Target="https://ref.ly/2Kgs18:9" TargetMode="External"/><Relationship Id="rId63" Type="http://schemas.openxmlformats.org/officeDocument/2006/relationships/hyperlink" Target="https://ref.ly/Matt2:3" TargetMode="External"/><Relationship Id="rId64" Type="http://schemas.openxmlformats.org/officeDocument/2006/relationships/hyperlink" Target="https://ref.ly/Matt2:12" TargetMode="External"/><Relationship Id="rId65" Type="http://schemas.openxmlformats.org/officeDocument/2006/relationships/hyperlink" Target="https://ref.ly/Matt2:16" TargetMode="External"/><Relationship Id="rId66" Type="http://schemas.openxmlformats.org/officeDocument/2006/relationships/hyperlink" Target="https://ref.ly/Matt2:20" TargetMode="External"/><Relationship Id="rId67" Type="http://schemas.openxmlformats.org/officeDocument/2006/relationships/hyperlink" Target="https://ref.ly/Matt2:22" TargetMode="External"/><Relationship Id="rId68" Type="http://schemas.openxmlformats.org/officeDocument/2006/relationships/hyperlink" Target="https://ref.ly/Luke3:1-Luke3:2" TargetMode="External"/><Relationship Id="rId69" Type="http://schemas.openxmlformats.org/officeDocument/2006/relationships/hyperlink" Target="https://ref.ly/Luke3:20" TargetMode="External"/><Relationship Id="rId70" Type="http://schemas.openxmlformats.org/officeDocument/2006/relationships/hyperlink" Target="https://ref.ly/Luke9:9" TargetMode="External"/><Relationship Id="rId71" Type="http://schemas.openxmlformats.org/officeDocument/2006/relationships/hyperlink" Target="https://ref.ly/Luke13:32" TargetMode="External"/><Relationship Id="rId72" Type="http://schemas.openxmlformats.org/officeDocument/2006/relationships/hyperlink" Target="https://ref.ly/Luke23:9" TargetMode="External"/><Relationship Id="rId73" Type="http://schemas.openxmlformats.org/officeDocument/2006/relationships/hyperlink" Target="https://ref.ly/Mark6:20" TargetMode="External"/><Relationship Id="rId74" Type="http://schemas.openxmlformats.org/officeDocument/2006/relationships/hyperlink" Target="https://ref.ly/Matt14:2" TargetMode="External"/><Relationship Id="rId75" Type="http://schemas.openxmlformats.org/officeDocument/2006/relationships/hyperlink" Target="https://ref.ly/Luke3:19" TargetMode="External"/><Relationship Id="rId76" Type="http://schemas.openxmlformats.org/officeDocument/2006/relationships/hyperlink" Target="https://ref.ly/Mark6:17" TargetMode="External"/><Relationship Id="rId77" Type="http://schemas.openxmlformats.org/officeDocument/2006/relationships/hyperlink" Target="https://ref.ly/Mark6:22" TargetMode="External"/><Relationship Id="rId78" Type="http://schemas.openxmlformats.org/officeDocument/2006/relationships/hyperlink" Target="https://ref.ly/Matt14:4" TargetMode="External"/><Relationship Id="rId79" Type="http://schemas.openxmlformats.org/officeDocument/2006/relationships/hyperlink" Target="https://ref.ly/Acts3:2" TargetMode="External"/><Relationship Id="rId80" Type="http://schemas.openxmlformats.org/officeDocument/2006/relationships/hyperlink" Target="https://ref.ly/Acts3:8" TargetMode="External"/><Relationship Id="rId81" Type="http://schemas.openxmlformats.org/officeDocument/2006/relationships/hyperlink" Target="https://ref.ly/Ezek45:18-Ezek45:20" TargetMode="External"/><Relationship Id="rId82" Type="http://schemas.openxmlformats.org/officeDocument/2006/relationships/hyperlink" Target="https://ref.ly/Luke19:46" TargetMode="External"/><Relationship Id="rId83" Type="http://schemas.openxmlformats.org/officeDocument/2006/relationships/hyperlink" Target="https://ref.ly/Neh10:28" TargetMode="External"/><Relationship Id="rId84"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