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unfoldingWord® Translation Words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unfoldingWord® Translation Words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tu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徒然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「徒然」和「虛空」這些詞語描述的是無用或極其短暫的事物。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在舊約中，偶像有時被描述為「徒然」的東西，毫無價值且無法做任何事情。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如果某事是「徒勞無功」地完成的，這意味著努力或行動沒有達到預期的目的。「徒勞無功」這個短語可以用多種方式翻譯，包括：「沒有結果」、「沒有成效」、「毫無理由」、「毫無目的」或「沒有目的」。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根據上下文，「徒然」這個詞可以翻譯為「空洞」、「無用」、「無望」、「無價值」、「無意義」，</w:t>
      </w:r>
      <w:r>
        <w:rPr>
          <w:lang w:val="zh_TW" w:bidi="zh_TW"/>
        </w:rPr>
        <w:t>諸如此類的詞</w:t>
      </w:r>
      <w:r>
        <w:rPr>
          <w:lang w:val="zh_TW" w:bidi="zh_TW"/>
        </w:rPr>
        <w:t>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假神</w:t>
      </w:r>
      <w:r>
        <w:rPr>
          <w:lang w:val="zh_TW" w:bidi="zh_TW"/>
        </w:rPr>
        <w:t>、</w:t>
      </w:r>
      <w:r>
        <w:rPr>
          <w:lang w:val="zh_TW" w:bidi="zh_TW"/>
        </w:rPr>
        <w:t>值得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">
        <w:r>
          <w:rPr>
            <w:lang w:val="zh_TW" w:bidi="zh_TW"/>
          </w:rPr>
          <w:rPr>
            <w:color w:val="0000EE"/>
            <w:u w:val="single"/>
          </w:rPr>
          <w:t>哥林多前書15:1–2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4">
        <w:r>
          <w:rPr>
            <w:lang w:val="zh_TW" w:bidi="zh_TW"/>
          </w:rPr>
          <w:rPr>
            <w:color w:val="0000EE"/>
            <w:u w:val="single"/>
          </w:rPr>
          <w:t>撒母耳記上25:21–22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彼得後書2:18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以賽亞書45:19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">
        <w:r>
          <w:rPr>
            <w:lang w:val="zh_TW" w:bidi="zh_TW"/>
          </w:rPr>
          <w:rPr>
            <w:color w:val="0000EE"/>
            <w:u w:val="single"/>
          </w:rPr>
          <w:t>耶利米書2:29–31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8">
        <w:r>
          <w:rPr>
            <w:lang w:val="zh_TW" w:bidi="zh_TW"/>
          </w:rPr>
          <w:rPr>
            <w:color w:val="0000EE"/>
            <w:u w:val="single"/>
          </w:rPr>
          <w:t>馬太福音15:9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史特朗號：H1891、H1892、H2600、H7307、H7385、H7387、H7723、H8193、H8267、H8414、G09450、G15000、G27560、G27580、G27610、G31510、G31520、G31530、G31550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屠殺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「屠殺」一詞指的是殺害大量動物或人，或以暴力方式殺害。它也可以指為了食用而宰殺動物。屠殺的行為也稱為「宰殺」。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當亞伯拉罕在沙漠中的帳篷接待三位訪客時，他吩咐僕人宰殺並烹煮一頭小牛給他的客人。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先知以西結預言神將派遣祂的使者屠殺所有不遵循祂話語的人。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撒母耳記上記載了一場大屠殺，其中有三萬以色列人因不順服神而被敵人殺死。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「屠殺的武器」可以翻譯為「用來殺戮的武器」。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「被殺的人甚多」可以翻譯為「大量人被殺」或「死亡人數非常多」或「死了非常多的人」。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「屠殺」的其他翻譯包括「殺死」或「殺害」或「殺戮」。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天使</w:t>
      </w:r>
      <w:r>
        <w:rPr>
          <w:lang w:val="zh_TW" w:bidi="zh_TW"/>
        </w:rPr>
        <w:t>、</w:t>
      </w:r>
      <w:r>
        <w:rPr>
          <w:lang w:val="zh_TW" w:bidi="zh_TW"/>
        </w:rPr>
        <w:t>牛</w:t>
      </w:r>
      <w:r>
        <w:rPr>
          <w:lang w:val="zh_TW" w:bidi="zh_TW"/>
        </w:rPr>
        <w:t>、</w:t>
      </w:r>
      <w:r>
        <w:rPr>
          <w:lang w:val="zh_TW" w:bidi="zh_TW"/>
        </w:rPr>
        <w:t>違背</w:t>
      </w:r>
      <w:r>
        <w:rPr>
          <w:lang w:val="zh_TW" w:bidi="zh_TW"/>
        </w:rPr>
        <w:t>、</w:t>
      </w:r>
      <w:r>
        <w:rPr>
          <w:lang w:val="zh_TW" w:bidi="zh_TW"/>
        </w:rPr>
        <w:t>以西結書</w:t>
      </w:r>
      <w:r>
        <w:rPr>
          <w:lang w:val="zh_TW" w:bidi="zh_TW"/>
        </w:rPr>
        <w:t>、</w:t>
      </w:r>
      <w:r>
        <w:rPr>
          <w:lang w:val="zh_TW" w:bidi="zh_TW"/>
        </w:rPr>
        <w:t>僕人</w:t>
      </w:r>
      <w:r>
        <w:rPr>
          <w:lang w:val="zh_TW" w:bidi="zh_TW"/>
        </w:rPr>
        <w:t>、</w:t>
      </w:r>
      <w:r>
        <w:rPr>
          <w:lang w:val="zh_TW" w:bidi="zh_TW"/>
        </w:rPr>
        <w:t>殺害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9">
        <w:r>
          <w:rPr>
            <w:lang w:val="zh_TW" w:bidi="zh_TW"/>
          </w:rPr>
          <w:rPr>
            <w:color w:val="0000EE"/>
            <w:u w:val="single"/>
          </w:rPr>
          <w:t>以西結書21:10–11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0">
        <w:r>
          <w:rPr>
            <w:lang w:val="zh_TW" w:bidi="zh_TW"/>
          </w:rPr>
          <w:rPr>
            <w:color w:val="0000EE"/>
            <w:u w:val="single"/>
          </w:rPr>
          <w:t>希伯來書7:1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1">
        <w:r>
          <w:rPr>
            <w:lang w:val="zh_TW" w:bidi="zh_TW"/>
          </w:rPr>
          <w:rPr>
            <w:color w:val="0000EE"/>
            <w:u w:val="single"/>
          </w:rPr>
          <w:t>以賽亞書34:2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2">
        <w:r>
          <w:rPr>
            <w:lang w:val="zh_TW" w:bidi="zh_TW"/>
          </w:rPr>
          <w:rPr>
            <w:color w:val="0000EE"/>
            <w:u w:val="single"/>
          </w:rPr>
          <w:t>耶利米書25:34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史特朗號：H2026，H2027，H2028，H2076，H2491，H2873，H2874，H2878，H4046，H4293，H4347，H4660，H5221，H6993，H7524，H7819，H7821，G28710，G49670，G49690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土巴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在舊約中，有幾位名叫「土巴」的男人。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有一個名叫土巴的人是雅弗的兒子之一。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一位名叫「土巴該隱」的人是拉麥的兒子，也是該隱的後代。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土巴也是先知以賽亞和以西結提到的一個民族的名字。</w:t>
      </w:r>
    </w:p>
    <w:p>
      <w:pPr/>
      <w:r>
        <w:rPr>
          <w:lang w:val="zh_TW" w:bidi="zh_TW"/>
        </w:rPr>
      </w:r>
      <w:r>
        <w:rPr>
          <w:lang w:val="zh_TW" w:bidi="zh_TW"/>
        </w:rPr>
        <w:t>（</w:t>
      </w:r>
      <w:r>
        <w:rPr>
          <w:lang w:val="zh_TW" w:bidi="zh_TW"/>
        </w:rPr>
        <w:t>翻譯相關建議</w:t>
      </w:r>
      <w:r>
        <w:rPr>
          <w:lang w:val="zh_TW" w:bidi="zh_TW"/>
        </w:rPr>
        <w:t>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該隱</w:t>
      </w:r>
      <w:r>
        <w:rPr>
          <w:lang w:val="zh_TW" w:bidi="zh_TW"/>
        </w:rPr>
        <w:t>、</w:t>
      </w:r>
      <w:r>
        <w:rPr>
          <w:lang w:val="zh_TW" w:bidi="zh_TW"/>
        </w:rPr>
        <w:t>後裔</w:t>
      </w:r>
      <w:r>
        <w:rPr>
          <w:lang w:val="zh_TW" w:bidi="zh_TW"/>
        </w:rPr>
        <w:t>、</w:t>
      </w:r>
      <w:r>
        <w:rPr>
          <w:lang w:val="zh_TW" w:bidi="zh_TW"/>
        </w:rPr>
        <w:t>以西結</w:t>
      </w:r>
      <w:r>
        <w:rPr>
          <w:lang w:val="zh_TW" w:bidi="zh_TW"/>
        </w:rPr>
        <w:t>、</w:t>
      </w:r>
      <w:r>
        <w:rPr>
          <w:lang w:val="zh_TW" w:bidi="zh_TW"/>
        </w:rPr>
        <w:t>以賽亞</w:t>
      </w:r>
      <w:r>
        <w:rPr>
          <w:lang w:val="zh_TW" w:bidi="zh_TW"/>
        </w:rPr>
        <w:t>、</w:t>
      </w:r>
      <w:r>
        <w:rPr>
          <w:lang w:val="zh_TW" w:bidi="zh_TW"/>
        </w:rPr>
        <w:t>雅弗</w:t>
      </w:r>
      <w:r>
        <w:rPr>
          <w:lang w:val="zh_TW" w:bidi="zh_TW"/>
        </w:rPr>
        <w:t>、</w:t>
      </w:r>
      <w:r>
        <w:rPr>
          <w:lang w:val="zh_TW" w:bidi="zh_TW"/>
        </w:rPr>
        <w:t>拉麥</w:t>
      </w:r>
      <w:r>
        <w:rPr>
          <w:lang w:val="zh_TW" w:bidi="zh_TW"/>
        </w:rPr>
        <w:t>、</w:t>
      </w:r>
      <w:r>
        <w:rPr>
          <w:lang w:val="zh_TW" w:bidi="zh_TW"/>
        </w:rPr>
        <w:t>族群</w:t>
      </w:r>
      <w:r>
        <w:rPr>
          <w:lang w:val="zh_TW" w:bidi="zh_TW"/>
        </w:rPr>
        <w:t>、</w:t>
      </w:r>
      <w:r>
        <w:rPr>
          <w:lang w:val="zh_TW" w:bidi="zh_TW"/>
        </w:rPr>
        <w:t>先知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3">
        <w:r>
          <w:rPr>
            <w:lang w:val="zh_TW" w:bidi="zh_TW"/>
          </w:rPr>
          <w:rPr>
            <w:color w:val="0000EE"/>
            <w:u w:val="single"/>
          </w:rPr>
          <w:t>歷代志上1:5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4">
        <w:r>
          <w:rPr>
            <w:lang w:val="zh_TW" w:bidi="zh_TW"/>
          </w:rPr>
          <w:rPr>
            <w:color w:val="0000EE"/>
            <w:u w:val="single"/>
          </w:rPr>
          <w:t>以西結書27:12–13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5">
        <w:r>
          <w:rPr>
            <w:lang w:val="zh_TW" w:bidi="zh_TW"/>
          </w:rPr>
          <w:rPr>
            <w:color w:val="0000EE"/>
            <w:u w:val="single"/>
          </w:rPr>
          <w:t>創世紀10:2–5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史特朗號：H8422、H8423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ref.ly/1Cor15:1-1Cor15:2" TargetMode="External"/><Relationship Id="rId14" Type="http://schemas.openxmlformats.org/officeDocument/2006/relationships/hyperlink" Target="https://ref.ly/1Sam25:21-1Sam25:22" TargetMode="External"/><Relationship Id="rId15" Type="http://schemas.openxmlformats.org/officeDocument/2006/relationships/hyperlink" Target="https://ref.ly/2Pet2:18" TargetMode="External"/><Relationship Id="rId16" Type="http://schemas.openxmlformats.org/officeDocument/2006/relationships/hyperlink" Target="https://ref.ly/Isa45:19" TargetMode="External"/><Relationship Id="rId17" Type="http://schemas.openxmlformats.org/officeDocument/2006/relationships/hyperlink" Target="https://ref.ly/Jer2:29-Jer2:31" TargetMode="External"/><Relationship Id="rId18" Type="http://schemas.openxmlformats.org/officeDocument/2006/relationships/hyperlink" Target="https://ref.ly/Matt15:9" TargetMode="External"/><Relationship Id="rId19" Type="http://schemas.openxmlformats.org/officeDocument/2006/relationships/hyperlink" Target="https://ref.ly/Ezek21:10-Ezek21:11" TargetMode="External"/><Relationship Id="rId20" Type="http://schemas.openxmlformats.org/officeDocument/2006/relationships/hyperlink" Target="https://ref.ly/Heb7:1" TargetMode="External"/><Relationship Id="rId21" Type="http://schemas.openxmlformats.org/officeDocument/2006/relationships/hyperlink" Target="https://ref.ly/Isa34:2" TargetMode="External"/><Relationship Id="rId22" Type="http://schemas.openxmlformats.org/officeDocument/2006/relationships/hyperlink" Target="https://ref.ly/Jer25:34" TargetMode="External"/><Relationship Id="rId23" Type="http://schemas.openxmlformats.org/officeDocument/2006/relationships/hyperlink" Target="https://ref.ly/1Chr1:5" TargetMode="External"/><Relationship Id="rId24" Type="http://schemas.openxmlformats.org/officeDocument/2006/relationships/hyperlink" Target="https://ref.ly/Ezek27:12-Ezek27:13" TargetMode="External"/><Relationship Id="rId25" Type="http://schemas.openxmlformats.org/officeDocument/2006/relationships/hyperlink" Target="https://ref.ly/Gen10:2-Gen10:5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