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Damas, Dan, Daniel, Darius, David, Déchets, déclarer, proclamer, annoncer, publier, décret, édit, publier un décret, Dédier, Défaut, Delice, Delila, Démon, Démoniaque, Derniers jours, Descendant, Desert, Deshonneur, Détestable, Detruire, Deuil, Devaster, Devination, Devorer, Diacre, Dieu, Dieu, Dieu le Père, dirigeant, Discerner, Disciple, Disperser, Divin, Dix Commandements, Dixième, Doctrine, Domination, Doux, Douze, Douze tribus d'Israël, Droit d'aînesse, Dur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16.24</w:t>
        </w:r>
      </w:hyperlink>
    </w:p>
    <w:p>
      <w:pPr>
        <w:pStyle w:val="ListBullet"/>
        <w:spacing w:line="240" w:lineRule="auto"/>
        <w:ind w:left="720"/>
      </w:pPr>
      <w:r>
        <w:rPr>
          <w:lang w:val="fr_FR" w:bidi="fr_FR"/>
        </w:rPr>
      </w:r>
      <w:hyperlink r:id="rId14">
        <w:r>
          <w:rPr>
            <w:lang w:val="fr_FR" w:bidi="fr_FR"/>
          </w:rPr>
          <w:rPr>
            <w:color w:val="0000EE"/>
            <w:u w:val="single"/>
          </w:rPr>
          <w:t>1 Corinthiens 15.31–32</w:t>
        </w:r>
      </w:hyperlink>
    </w:p>
    <w:p>
      <w:pPr>
        <w:pStyle w:val="ListBullet"/>
        <w:spacing w:line="240" w:lineRule="auto"/>
        <w:ind w:left="720"/>
      </w:pPr>
      <w:r>
        <w:rPr>
          <w:lang w:val="fr_FR" w:bidi="fr_FR"/>
        </w:rPr>
      </w:r>
      <w:hyperlink r:id="rId15">
        <w:r>
          <w:rPr>
            <w:lang w:val="fr_FR" w:bidi="fr_FR"/>
          </w:rPr>
          <w:rPr>
            <w:color w:val="0000EE"/>
            <w:u w:val="single"/>
          </w:rPr>
          <w:t>1 Samuel 24.17–18</w:t>
        </w:r>
      </w:hyperlink>
    </w:p>
    <w:p>
      <w:pPr>
        <w:pStyle w:val="ListBullet"/>
        <w:spacing w:line="240" w:lineRule="auto"/>
        <w:ind w:left="720"/>
      </w:pPr>
      <w:r>
        <w:rPr>
          <w:lang w:val="fr_FR" w:bidi="fr_FR"/>
        </w:rPr>
      </w:r>
      <w:hyperlink r:id="rId16">
        <w:r>
          <w:rPr>
            <w:lang w:val="fr_FR" w:bidi="fr_FR"/>
          </w:rPr>
          <w:rPr>
            <w:color w:val="0000EE"/>
            <w:u w:val="single"/>
          </w:rPr>
          <w:t>Amos 2.16</w:t>
        </w:r>
      </w:hyperlink>
    </w:p>
    <w:p>
      <w:pPr>
        <w:pStyle w:val="ListBullet"/>
        <w:spacing w:line="240" w:lineRule="auto"/>
        <w:ind w:left="720"/>
      </w:pPr>
      <w:r>
        <w:rPr>
          <w:lang w:val="fr_FR" w:bidi="fr_FR"/>
        </w:rPr>
      </w:r>
      <w:hyperlink r:id="rId17">
        <w:r>
          <w:rPr>
            <w:lang w:val="fr_FR" w:bidi="fr_FR"/>
          </w:rPr>
          <w:rPr>
            <w:color w:val="0000EE"/>
            <w:u w:val="single"/>
          </w:rPr>
          <w:t>Ézéchiel 5.11–12</w:t>
        </w:r>
      </w:hyperlink>
    </w:p>
    <w:p>
      <w:pPr>
        <w:pStyle w:val="ListBullet"/>
        <w:spacing w:line="240" w:lineRule="auto"/>
        <w:ind w:left="720"/>
      </w:pPr>
      <w:r>
        <w:rPr>
          <w:lang w:val="fr_FR" w:bidi="fr_FR"/>
        </w:rPr>
      </w:r>
      <w:hyperlink r:id="rId18">
        <w:r>
          <w:rPr>
            <w:lang w:val="fr_FR" w:bidi="fr_FR"/>
          </w:rPr>
          <w:rPr>
            <w:color w:val="0000EE"/>
            <w:u w:val="single"/>
          </w:rPr>
          <w:t>Matthieu 7.21–23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1 Chroniques 15.13–15</w:t>
        </w:r>
      </w:hyperlink>
    </w:p>
    <w:p>
      <w:pPr>
        <w:pStyle w:val="ListBullet"/>
        <w:spacing w:line="240" w:lineRule="auto"/>
        <w:ind w:left="720"/>
      </w:pPr>
      <w:r>
        <w:rPr>
          <w:lang w:val="fr_FR" w:bidi="fr_FR"/>
        </w:rPr>
      </w:r>
      <w:hyperlink r:id="rId20">
        <w:r>
          <w:rPr>
            <w:lang w:val="fr_FR" w:bidi="fr_FR"/>
          </w:rPr>
          <w:rPr>
            <w:color w:val="0000EE"/>
            <w:u w:val="single"/>
          </w:rPr>
          <w:t>1 Rois 8.57–58</w:t>
        </w:r>
      </w:hyperlink>
    </w:p>
    <w:p>
      <w:pPr>
        <w:pStyle w:val="ListBullet"/>
        <w:spacing w:line="240" w:lineRule="auto"/>
        <w:ind w:left="720"/>
      </w:pPr>
      <w:r>
        <w:rPr>
          <w:lang w:val="fr_FR" w:bidi="fr_FR"/>
        </w:rPr>
      </w:r>
      <w:hyperlink r:id="rId21">
        <w:r>
          <w:rPr>
            <w:lang w:val="fr_FR" w:bidi="fr_FR"/>
          </w:rPr>
          <w:rPr>
            <w:color w:val="0000EE"/>
            <w:u w:val="single"/>
          </w:rPr>
          <w:t>Actes 17.5–7</w:t>
        </w:r>
      </w:hyperlink>
    </w:p>
    <w:p>
      <w:pPr>
        <w:pStyle w:val="ListBullet"/>
        <w:spacing w:line="240" w:lineRule="auto"/>
        <w:ind w:left="720"/>
      </w:pPr>
      <w:r>
        <w:rPr>
          <w:lang w:val="fr_FR" w:bidi="fr_FR"/>
        </w:rPr>
      </w:r>
      <w:hyperlink r:id="rId22">
        <w:r>
          <w:rPr>
            <w:lang w:val="fr_FR" w:bidi="fr_FR"/>
          </w:rPr>
          <w:rPr>
            <w:color w:val="0000EE"/>
            <w:u w:val="single"/>
          </w:rPr>
          <w:t>Daniel 2.13</w:t>
        </w:r>
      </w:hyperlink>
    </w:p>
    <w:p>
      <w:pPr>
        <w:pStyle w:val="ListBullet"/>
        <w:spacing w:line="240" w:lineRule="auto"/>
        <w:ind w:left="720"/>
      </w:pPr>
      <w:r>
        <w:rPr>
          <w:lang w:val="fr_FR" w:bidi="fr_FR"/>
        </w:rPr>
      </w:r>
      <w:hyperlink r:id="rId23">
        <w:r>
          <w:rPr>
            <w:lang w:val="fr_FR" w:bidi="fr_FR"/>
          </w:rPr>
          <w:rPr>
            <w:color w:val="0000EE"/>
            <w:u w:val="single"/>
          </w:rPr>
          <w:t>Esther 1.22</w:t>
        </w:r>
      </w:hyperlink>
    </w:p>
    <w:p>
      <w:pPr>
        <w:pStyle w:val="ListBullet"/>
        <w:spacing w:line="240" w:lineRule="auto"/>
        <w:ind w:left="720"/>
      </w:pPr>
      <w:r>
        <w:rPr>
          <w:lang w:val="fr_FR" w:bidi="fr_FR"/>
        </w:rPr>
      </w:r>
      <w:hyperlink r:id="rId24">
        <w:r>
          <w:rPr>
            <w:lang w:val="fr_FR" w:bidi="fr_FR"/>
          </w:rPr>
          <w:rPr>
            <w:color w:val="0000EE"/>
            <w:u w:val="single"/>
          </w:rPr>
          <w:t>Luc 2.1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5">
        <w:r>
          <w:rPr>
            <w:lang w:val="fr_FR" w:bidi="fr_FR"/>
          </w:rPr>
          <w:rPr>
            <w:color w:val="0000EE"/>
            <w:u w:val="single"/>
          </w:rPr>
          <w:t>Actes 3.17–18</w:t>
        </w:r>
      </w:hyperlink>
    </w:p>
    <w:p>
      <w:pPr>
        <w:pStyle w:val="ListBullet"/>
        <w:spacing w:line="240" w:lineRule="auto"/>
        <w:ind w:left="720"/>
      </w:pPr>
      <w:r>
        <w:rPr>
          <w:lang w:val="fr_FR" w:bidi="fr_FR"/>
        </w:rPr>
      </w:r>
      <w:hyperlink r:id="rId26">
        <w:r>
          <w:rPr>
            <w:lang w:val="fr_FR" w:bidi="fr_FR"/>
          </w:rPr>
          <w:rPr>
            <w:color w:val="0000EE"/>
            <w:u w:val="single"/>
          </w:rPr>
          <w:t>Actes 7.35–37</w:t>
        </w:r>
      </w:hyperlink>
    </w:p>
    <w:p>
      <w:pPr>
        <w:pStyle w:val="ListBullet"/>
        <w:spacing w:line="240" w:lineRule="auto"/>
        <w:ind w:left="720"/>
      </w:pPr>
      <w:r>
        <w:rPr>
          <w:lang w:val="fr_FR" w:bidi="fr_FR"/>
        </w:rPr>
      </w:r>
      <w:hyperlink r:id="rId27">
        <w:r>
          <w:rPr>
            <w:lang w:val="fr_FR" w:bidi="fr_FR"/>
          </w:rPr>
          <w:rPr>
            <w:color w:val="0000EE"/>
            <w:u w:val="single"/>
          </w:rPr>
          <w:t>Luc 12.11</w:t>
        </w:r>
      </w:hyperlink>
    </w:p>
    <w:p>
      <w:pPr>
        <w:pStyle w:val="ListBullet"/>
        <w:spacing w:line="240" w:lineRule="auto"/>
        <w:ind w:left="720"/>
      </w:pPr>
      <w:r>
        <w:rPr>
          <w:lang w:val="fr_FR" w:bidi="fr_FR"/>
        </w:rPr>
      </w:r>
      <w:hyperlink r:id="rId28">
        <w:r>
          <w:rPr>
            <w:lang w:val="fr_FR" w:bidi="fr_FR"/>
          </w:rPr>
          <w:rPr>
            <w:color w:val="0000EE"/>
            <w:u w:val="single"/>
          </w:rPr>
          <w:t>Luc 23.35</w:t>
        </w:r>
      </w:hyperlink>
    </w:p>
    <w:p>
      <w:pPr>
        <w:pStyle w:val="ListBullet"/>
        <w:spacing w:line="240" w:lineRule="auto"/>
        <w:ind w:left="720"/>
      </w:pPr>
      <w:r>
        <w:rPr>
          <w:lang w:val="fr_FR" w:bidi="fr_FR"/>
        </w:rPr>
      </w:r>
      <w:hyperlink r:id="rId29">
        <w:r>
          <w:rPr>
            <w:lang w:val="fr_FR" w:bidi="fr_FR"/>
          </w:rPr>
          <w:rPr>
            <w:color w:val="0000EE"/>
            <w:u w:val="single"/>
          </w:rPr>
          <w:t>Marc 10.42</w:t>
        </w:r>
      </w:hyperlink>
    </w:p>
    <w:p>
      <w:pPr>
        <w:pStyle w:val="ListBullet"/>
        <w:spacing w:line="240" w:lineRule="auto"/>
        <w:ind w:left="720"/>
      </w:pPr>
      <w:r>
        <w:rPr>
          <w:lang w:val="fr_FR" w:bidi="fr_FR"/>
        </w:rPr>
      </w:r>
      <w:hyperlink r:id="rId30">
        <w:r>
          <w:rPr>
            <w:lang w:val="fr_FR" w:bidi="fr_FR"/>
          </w:rPr>
          <w:rPr>
            <w:color w:val="0000EE"/>
            <w:u w:val="single"/>
          </w:rPr>
          <w:t>Matthieu 9.32–34</w:t>
        </w:r>
      </w:hyperlink>
    </w:p>
    <w:p>
      <w:pPr>
        <w:pStyle w:val="ListBullet"/>
        <w:spacing w:line="240" w:lineRule="auto"/>
        <w:ind w:left="720"/>
      </w:pPr>
      <w:r>
        <w:rPr>
          <w:lang w:val="fr_FR" w:bidi="fr_FR"/>
        </w:rPr>
      </w:r>
      <w:hyperlink r:id="rId31">
        <w:r>
          <w:rPr>
            <w:lang w:val="fr_FR" w:bidi="fr_FR"/>
          </w:rPr>
          <w:rPr>
            <w:color w:val="0000EE"/>
            <w:u w:val="single"/>
          </w:rPr>
          <w:t>Matthieu 20.25</w:t>
        </w:r>
      </w:hyperlink>
    </w:p>
    <w:p>
      <w:pPr>
        <w:pStyle w:val="ListBullet"/>
        <w:spacing w:line="240" w:lineRule="auto"/>
        <w:ind w:left="720"/>
      </w:pPr>
      <w:r>
        <w:rPr>
          <w:lang w:val="fr_FR" w:bidi="fr_FR"/>
        </w:rPr>
      </w:r>
      <w:hyperlink r:id="rId32">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6:24" TargetMode="External"/><Relationship Id="rId14" Type="http://schemas.openxmlformats.org/officeDocument/2006/relationships/hyperlink" Target="https://ref.ly/1Cor15:31-1Cor15:32" TargetMode="External"/><Relationship Id="rId15" Type="http://schemas.openxmlformats.org/officeDocument/2006/relationships/hyperlink" Target="https://ref.ly/1Sam24:17-1Sam24:18" TargetMode="External"/><Relationship Id="rId16" Type="http://schemas.openxmlformats.org/officeDocument/2006/relationships/hyperlink" Target="https://ref.ly/Amos2:16" TargetMode="External"/><Relationship Id="rId17" Type="http://schemas.openxmlformats.org/officeDocument/2006/relationships/hyperlink" Target="https://ref.ly/Ezek5:11-Ezek5:12" TargetMode="External"/><Relationship Id="rId18" Type="http://schemas.openxmlformats.org/officeDocument/2006/relationships/hyperlink" Target="https://ref.ly/Matt7:21-Matt7:23" TargetMode="External"/><Relationship Id="rId19" Type="http://schemas.openxmlformats.org/officeDocument/2006/relationships/hyperlink" Target="https://ref.ly/1Chr15:13-1Chr15:15" TargetMode="External"/><Relationship Id="rId20" Type="http://schemas.openxmlformats.org/officeDocument/2006/relationships/hyperlink" Target="https://ref.ly/1Kgs8:57-1Kgs8:58" TargetMode="External"/><Relationship Id="rId21" Type="http://schemas.openxmlformats.org/officeDocument/2006/relationships/hyperlink" Target="https://ref.ly/Acts17:5-Acts17:7" TargetMode="External"/><Relationship Id="rId22" Type="http://schemas.openxmlformats.org/officeDocument/2006/relationships/hyperlink" Target="https://ref.ly/Dan2:13" TargetMode="External"/><Relationship Id="rId23" Type="http://schemas.openxmlformats.org/officeDocument/2006/relationships/hyperlink" Target="https://ref.ly/Esth1:22" TargetMode="External"/><Relationship Id="rId24" Type="http://schemas.openxmlformats.org/officeDocument/2006/relationships/hyperlink" Target="https://ref.ly/Luke2:1" TargetMode="External"/><Relationship Id="rId25" Type="http://schemas.openxmlformats.org/officeDocument/2006/relationships/hyperlink" Target="https://ref.ly/Acts3:17-Acts3:18" TargetMode="External"/><Relationship Id="rId26" Type="http://schemas.openxmlformats.org/officeDocument/2006/relationships/hyperlink" Target="https://ref.ly/Acts7:35-Acts7:37" TargetMode="External"/><Relationship Id="rId27" Type="http://schemas.openxmlformats.org/officeDocument/2006/relationships/hyperlink" Target="https://ref.ly/Luke12:11" TargetMode="External"/><Relationship Id="rId28" Type="http://schemas.openxmlformats.org/officeDocument/2006/relationships/hyperlink" Target="https://ref.ly/Luke23:35" TargetMode="External"/><Relationship Id="rId29" Type="http://schemas.openxmlformats.org/officeDocument/2006/relationships/hyperlink" Target="https://ref.ly/Mark10:42" TargetMode="External"/><Relationship Id="rId30" Type="http://schemas.openxmlformats.org/officeDocument/2006/relationships/hyperlink" Target="https://ref.ly/Matt9:32-Matt9:34" TargetMode="External"/><Relationship Id="rId31" Type="http://schemas.openxmlformats.org/officeDocument/2006/relationships/hyperlink" Target="https://ref.ly/Matt20:25" TargetMode="External"/><Relationship Id="rId3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