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غزال</w:t>
      </w:r>
      <w:r>
        <w:rPr>
          <w:lang w:val="ar_AE" w:bidi="ar_AE"/>
        </w:rPr>
      </w:r>
    </w:p>
    <w:p>
      <w:pPr>
        <w:pStyle w:val="Heading3"/>
        <w:bidi/>
      </w:pPr>
      <w:r>
        <w:rPr>
          <w:lang w:val="ar_AE" w:bidi="ar_AE"/>
        </w:rPr>
        <w:t>التعريف:</w:t>
      </w:r>
    </w:p>
    <w:p>
      <w:pPr>
        <w:bidi/>
      </w:pPr>
      <w:r>
        <w:rPr>
          <w:lang w:val="ar_AE" w:bidi="ar_AE"/>
        </w:rPr>
      </w:r>
      <w:r>
        <w:rPr>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lang w:val="ar_AE" w:bidi="ar_AE"/>
        </w:rPr>
      </w:r>
      <w:r>
        <w:rPr>
          <w:lang w:val="ar_AE" w:bidi="ar_AE"/>
        </w:rPr>
        <w:t>يشير مصطلح "ظبية" إلى أنثى الغزال، أما "خشف" فهو اسم صغير الغزال.</w:t>
      </w:r>
    </w:p>
    <w:p>
      <w:pPr>
        <w:pStyle w:val="ListBullet"/>
        <w:bidi/>
        <w:spacing w:line="240" w:lineRule="auto"/>
        <w:ind w:left="720"/>
      </w:pPr>
      <w:r>
        <w:rPr>
          <w:lang w:val="ar_AE" w:bidi="ar_AE"/>
        </w:rPr>
      </w:r>
      <w:r>
        <w:rPr>
          <w:lang w:val="ar_AE" w:bidi="ar_AE"/>
        </w:rPr>
        <w:t>يشير مصطلح "ذَكَر ظبي الرو" إلى ذَكَر الغزال.</w:t>
      </w:r>
    </w:p>
    <w:p>
      <w:pPr>
        <w:pStyle w:val="ListBullet"/>
        <w:bidi/>
        <w:spacing w:line="240" w:lineRule="auto"/>
        <w:ind w:left="720"/>
      </w:pPr>
      <w:r>
        <w:rPr>
          <w:lang w:val="ar_AE" w:bidi="ar_AE"/>
        </w:rPr>
      </w:r>
      <w:r>
        <w:rPr>
          <w:lang w:val="ar_AE" w:bidi="ar_AE"/>
        </w:rPr>
        <w:t>"ذَكَر ظبي الرو" ذَكَر يُنسَب لمجموعة مُحدَّدة تُسمى "يحمور".</w:t>
      </w:r>
    </w:p>
    <w:p>
      <w:pPr>
        <w:pStyle w:val="ListBullet"/>
        <w:bidi/>
        <w:spacing w:line="240" w:lineRule="auto"/>
        <w:ind w:left="720"/>
      </w:pPr>
      <w:r>
        <w:rPr>
          <w:lang w:val="ar_AE" w:bidi="ar_AE"/>
        </w:rPr>
      </w:r>
      <w:r>
        <w:rPr>
          <w:lang w:val="ar_AE" w:bidi="ar_AE"/>
        </w:rPr>
        <w:t>الغزلان لديها أرجل قوية ورفيعة تساعدها على القفز عاليًا والجري بسرعة.</w:t>
      </w:r>
    </w:p>
    <w:p>
      <w:pPr>
        <w:pStyle w:val="ListBullet"/>
        <w:bidi/>
        <w:spacing w:line="240" w:lineRule="auto"/>
        <w:ind w:left="720"/>
      </w:pPr>
      <w:r>
        <w:rPr>
          <w:lang w:val="ar_AE" w:bidi="ar_AE"/>
        </w:rPr>
      </w:r>
      <w:r>
        <w:rPr>
          <w:lang w:val="ar_AE" w:bidi="ar_AE"/>
        </w:rPr>
        <w:t>أقدامها تحتوي على حوافر مشقوقة تساعدها على المشي أو التسلق بسهولة على معظم التضاريس.</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صموئيل الثاني 22:34</w:t>
        </w:r>
      </w:hyperlink>
    </w:p>
    <w:p>
      <w:pPr>
        <w:pStyle w:val="ListBullet"/>
        <w:bidi/>
        <w:spacing w:line="240" w:lineRule="auto"/>
        <w:ind w:left="720"/>
      </w:pPr>
      <w:r>
        <w:rPr>
          <w:lang w:val="ar_AE" w:bidi="ar_AE"/>
        </w:rPr>
      </w:r>
      <w:hyperlink r:id="rId14">
        <w:r>
          <w:rPr>
            <w:lang w:val="ar_AE" w:bidi="ar_AE"/>
          </w:rPr>
          <w:rPr>
            <w:color w:val="0000EE"/>
            <w:u w:val="single"/>
          </w:rPr>
          <w:t>تكوين 49:21</w:t>
        </w:r>
      </w:hyperlink>
    </w:p>
    <w:p>
      <w:pPr>
        <w:pStyle w:val="ListBullet"/>
        <w:bidi/>
        <w:spacing w:line="240" w:lineRule="auto"/>
        <w:ind w:left="720"/>
      </w:pPr>
      <w:r>
        <w:rPr>
          <w:lang w:val="ar_AE" w:bidi="ar_AE"/>
        </w:rPr>
      </w:r>
      <w:hyperlink r:id="rId15">
        <w:r>
          <w:rPr>
            <w:lang w:val="ar_AE" w:bidi="ar_AE"/>
          </w:rPr>
          <w:rPr>
            <w:color w:val="0000EE"/>
            <w:u w:val="single"/>
          </w:rPr>
          <w:t>أيوب 39:2</w:t>
        </w:r>
      </w:hyperlink>
    </w:p>
    <w:p>
      <w:pPr>
        <w:pStyle w:val="ListBullet"/>
        <w:bidi/>
        <w:spacing w:line="240" w:lineRule="auto"/>
        <w:ind w:left="720"/>
      </w:pPr>
      <w:r>
        <w:rPr>
          <w:lang w:val="ar_AE" w:bidi="ar_AE"/>
        </w:rPr>
      </w:r>
      <w:hyperlink r:id="rId16">
        <w:r>
          <w:rPr>
            <w:lang w:val="ar_AE" w:bidi="ar_AE"/>
          </w:rPr>
          <w:rPr>
            <w:color w:val="0000EE"/>
            <w:u w:val="single"/>
          </w:rPr>
          <w:t>مزامير 18:33</w:t>
        </w:r>
      </w:hyperlink>
    </w:p>
    <w:p>
      <w:pPr>
        <w:pStyle w:val="ListBullet"/>
        <w:bidi/>
        <w:spacing w:line="240" w:lineRule="auto"/>
        <w:ind w:left="720"/>
      </w:pPr>
      <w:r>
        <w:rPr>
          <w:lang w:val="ar_AE" w:bidi="ar_AE"/>
        </w:rPr>
      </w:r>
      <w:hyperlink r:id="rId17">
        <w:r>
          <w:rPr>
            <w:lang w:val="ar_AE" w:bidi="ar_AE"/>
          </w:rPr>
          <w:rPr>
            <w:color w:val="0000EE"/>
            <w:u w:val="single"/>
          </w:rPr>
          <w:t>نشيد الأنشاد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H0354، H0355، H0365، H3180، H3280، H6643، H6646</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lang w:val="ar_AE" w:bidi="ar_AE"/>
        </w:rPr>
      </w:r>
      <w:r>
        <w:rPr>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lang w:val="ar_AE" w:bidi="ar_AE"/>
        </w:rPr>
      </w:r>
      <w:r>
        <w:rPr>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lang w:val="ar_AE" w:bidi="ar_AE"/>
        </w:rPr>
      </w:r>
      <w:r>
        <w:rPr>
          <w:lang w:val="ar_AE" w:bidi="ar_AE"/>
        </w:rPr>
        <w:t>كانت غزة المدينة التي أخذ الفلسطينيون شمشون إليها بعد أن قبضوا عليه.</w:t>
      </w:r>
    </w:p>
    <w:p>
      <w:pPr>
        <w:pStyle w:val="ListBullet"/>
        <w:bidi/>
        <w:spacing w:line="240" w:lineRule="auto"/>
        <w:ind w:left="720"/>
      </w:pPr>
      <w:r>
        <w:rPr>
          <w:lang w:val="ar_AE" w:bidi="ar_AE"/>
        </w:rPr>
      </w:r>
      <w:r>
        <w:rPr>
          <w:lang w:val="ar_AE" w:bidi="ar_AE"/>
        </w:rPr>
        <w:t>كان فيلبس المبشر يسير على الطريق الصحراوي إلى غزة عندما التقى بالخصي الحبشي.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فيلبس</w:t>
      </w:r>
      <w:r>
        <w:rPr>
          <w:lang w:val="ar_AE" w:bidi="ar_AE"/>
        </w:rPr>
        <w:t xml:space="preserve">, </w:t>
      </w:r>
      <w:r>
        <w:rPr>
          <w:lang w:val="ar_AE" w:bidi="ar_AE"/>
        </w:rPr>
        <w:t>الفلسطينيين</w:t>
      </w:r>
      <w:r>
        <w:rPr>
          <w:lang w:val="ar_AE" w:bidi="ar_AE"/>
        </w:rPr>
        <w:t xml:space="preserve">, </w:t>
      </w:r>
      <w:r>
        <w:rPr>
          <w:lang w:val="ar_AE" w:bidi="ar_AE"/>
        </w:rPr>
        <w:t>إثيوبيا</w:t>
      </w:r>
      <w:r>
        <w:rPr>
          <w:lang w:val="ar_AE" w:bidi="ar_AE"/>
        </w:rPr>
        <w:t xml:space="preserve">, </w:t>
      </w:r>
      <w:r>
        <w:rPr>
          <w:lang w:val="ar_AE" w:bidi="ar_AE"/>
        </w:rPr>
        <w:t>جت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4:24–25</w:t>
        </w:r>
      </w:hyperlink>
    </w:p>
    <w:p>
      <w:pPr>
        <w:pStyle w:val="ListBullet"/>
        <w:bidi/>
        <w:spacing w:line="240" w:lineRule="auto"/>
        <w:ind w:left="720"/>
      </w:pPr>
      <w:r>
        <w:rPr>
          <w:lang w:val="ar_AE" w:bidi="ar_AE"/>
        </w:rPr>
      </w:r>
      <w:hyperlink r:id="rId19">
        <w:r>
          <w:rPr>
            <w:lang w:val="ar_AE" w:bidi="ar_AE"/>
          </w:rPr>
          <w:rPr>
            <w:color w:val="0000EE"/>
            <w:u w:val="single"/>
          </w:rPr>
          <w:t>أعمال الرسل 8:26</w:t>
        </w:r>
      </w:hyperlink>
    </w:p>
    <w:p>
      <w:pPr>
        <w:pStyle w:val="ListBullet"/>
        <w:bidi/>
        <w:spacing w:line="240" w:lineRule="auto"/>
        <w:ind w:left="720"/>
      </w:pPr>
      <w:r>
        <w:rPr>
          <w:lang w:val="ar_AE" w:bidi="ar_AE"/>
        </w:rPr>
      </w:r>
      <w:hyperlink r:id="rId20">
        <w:r>
          <w:rPr>
            <w:lang w:val="ar_AE" w:bidi="ar_AE"/>
          </w:rPr>
          <w:rPr>
            <w:color w:val="0000EE"/>
            <w:u w:val="single"/>
          </w:rPr>
          <w:t>تكوين 10:19</w:t>
        </w:r>
      </w:hyperlink>
    </w:p>
    <w:p>
      <w:pPr>
        <w:pStyle w:val="ListBullet"/>
        <w:bidi/>
        <w:spacing w:line="240" w:lineRule="auto"/>
        <w:ind w:left="720"/>
      </w:pPr>
      <w:r>
        <w:rPr>
          <w:lang w:val="ar_AE" w:bidi="ar_AE"/>
        </w:rPr>
      </w:r>
      <w:hyperlink r:id="rId21">
        <w:r>
          <w:rPr>
            <w:lang w:val="ar_AE" w:bidi="ar_AE"/>
          </w:rPr>
          <w:rPr>
            <w:color w:val="0000EE"/>
            <w:u w:val="single"/>
          </w:rPr>
          <w:t>يشوع 10:40–41</w:t>
        </w:r>
      </w:hyperlink>
    </w:p>
    <w:p>
      <w:pPr>
        <w:pStyle w:val="ListBullet"/>
        <w:bidi/>
        <w:spacing w:line="240" w:lineRule="auto"/>
        <w:ind w:left="720"/>
      </w:pPr>
      <w:r>
        <w:rPr>
          <w:lang w:val="ar_AE" w:bidi="ar_AE"/>
        </w:rPr>
      </w:r>
      <w:hyperlink r:id="rId22">
        <w:r>
          <w:rPr>
            <w:lang w:val="ar_AE" w:bidi="ar_AE"/>
          </w:rPr>
          <w:rPr>
            <w:color w:val="0000EE"/>
            <w:u w:val="single"/>
          </w:rPr>
          <w:t>قضاة 6:3–4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H5804, H5841, G10480</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pStyle w:val="Heading3"/>
        <w:bidi/>
      </w:pPr>
      <w:r>
        <w:rPr>
          <w:lang w:val="ar_AE" w:bidi="ar_AE"/>
        </w:rPr>
        <w:t>التعريف:</w:t>
      </w:r>
    </w:p>
    <w:p>
      <w:pPr>
        <w:bidi/>
      </w:pPr>
      <w:r>
        <w:rPr>
          <w:lang w:val="ar_AE" w:bidi="ar_AE"/>
        </w:rPr>
      </w:r>
      <w:r>
        <w:rPr>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lang w:val="ar_AE" w:bidi="ar_AE"/>
        </w:rPr>
      </w:r>
      <w:r>
        <w:rPr>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lang w:val="ar_AE" w:bidi="ar_AE"/>
        </w:rPr>
      </w:r>
      <w:r>
        <w:rPr>
          <w:lang w:val="ar_AE" w:bidi="ar_AE"/>
        </w:rPr>
        <w:t>كما يمكن أن يشير "غضب الله" أيضًا إلى حكمه وعقابه على الخطية.</w:t>
      </w:r>
    </w:p>
    <w:p>
      <w:pPr>
        <w:pStyle w:val="ListBullet"/>
        <w:bidi/>
        <w:spacing w:line="240" w:lineRule="auto"/>
        <w:ind w:left="720"/>
      </w:pPr>
      <w:r>
        <w:rPr>
          <w:lang w:val="ar_AE" w:bidi="ar_AE"/>
        </w:rPr>
      </w:r>
      <w:r>
        <w:rPr>
          <w:lang w:val="ar_AE" w:bidi="ar_AE"/>
        </w:rPr>
        <w:t>غضب الله هو العقوبة العادلة لأولئك الذين لا يتوبون عن 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lang w:val="ar_AE" w:bidi="ar_AE"/>
        </w:rPr>
      </w:r>
      <w:r>
        <w:rPr>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تسالونيكي 1: 8–10</w:t>
        </w:r>
      </w:hyperlink>
    </w:p>
    <w:p>
      <w:pPr>
        <w:pStyle w:val="ListBullet"/>
        <w:bidi/>
        <w:spacing w:line="240" w:lineRule="auto"/>
        <w:ind w:left="720"/>
      </w:pPr>
      <w:r>
        <w:rPr>
          <w:lang w:val="ar_AE" w:bidi="ar_AE"/>
        </w:rPr>
      </w:r>
      <w:hyperlink r:id="rId24">
        <w:r>
          <w:rPr>
            <w:lang w:val="ar_AE" w:bidi="ar_AE"/>
          </w:rPr>
          <w:rPr>
            <w:color w:val="0000EE"/>
            <w:u w:val="single"/>
          </w:rPr>
          <w:t>1 تيموثاوس 2: 8–10</w:t>
        </w:r>
      </w:hyperlink>
    </w:p>
    <w:p>
      <w:pPr>
        <w:pStyle w:val="ListBullet"/>
        <w:bidi/>
        <w:spacing w:line="240" w:lineRule="auto"/>
        <w:ind w:left="720"/>
      </w:pPr>
      <w:r>
        <w:rPr>
          <w:lang w:val="ar_AE" w:bidi="ar_AE"/>
        </w:rPr>
      </w:r>
      <w:hyperlink r:id="rId25">
        <w:r>
          <w:rPr>
            <w:lang w:val="ar_AE" w:bidi="ar_AE"/>
          </w:rPr>
          <w:rPr>
            <w:color w:val="0000EE"/>
            <w:u w:val="single"/>
          </w:rPr>
          <w:t>لوقا 3: 7</w:t>
        </w:r>
      </w:hyperlink>
    </w:p>
    <w:p>
      <w:pPr>
        <w:pStyle w:val="ListBullet"/>
        <w:bidi/>
        <w:spacing w:line="240" w:lineRule="auto"/>
        <w:ind w:left="720"/>
      </w:pPr>
      <w:r>
        <w:rPr>
          <w:lang w:val="ar_AE" w:bidi="ar_AE"/>
        </w:rPr>
      </w:r>
      <w:hyperlink r:id="rId26">
        <w:r>
          <w:rPr>
            <w:lang w:val="ar_AE" w:bidi="ar_AE"/>
          </w:rPr>
          <w:rPr>
            <w:color w:val="0000EE"/>
            <w:u w:val="single"/>
          </w:rPr>
          <w:t>لوقا 21: 23</w:t>
        </w:r>
      </w:hyperlink>
    </w:p>
    <w:p>
      <w:pPr>
        <w:pStyle w:val="ListBullet"/>
        <w:bidi/>
        <w:spacing w:line="240" w:lineRule="auto"/>
        <w:ind w:left="720"/>
      </w:pPr>
      <w:r>
        <w:rPr>
          <w:lang w:val="ar_AE" w:bidi="ar_AE"/>
        </w:rPr>
      </w:r>
      <w:hyperlink r:id="rId27">
        <w:r>
          <w:rPr>
            <w:lang w:val="ar_AE" w:bidi="ar_AE"/>
          </w:rPr>
          <w:rPr>
            <w:color w:val="0000EE"/>
            <w:u w:val="single"/>
          </w:rPr>
          <w:t>متى 3: 7</w:t>
        </w:r>
      </w:hyperlink>
    </w:p>
    <w:p>
      <w:pPr>
        <w:pStyle w:val="ListBullet"/>
        <w:bidi/>
        <w:spacing w:line="240" w:lineRule="auto"/>
        <w:ind w:left="720"/>
      </w:pPr>
      <w:r>
        <w:rPr>
          <w:lang w:val="ar_AE" w:bidi="ar_AE"/>
        </w:rPr>
      </w:r>
      <w:hyperlink r:id="rId28">
        <w:r>
          <w:rPr>
            <w:lang w:val="ar_AE" w:bidi="ar_AE"/>
          </w:rPr>
          <w:rPr>
            <w:color w:val="0000EE"/>
            <w:u w:val="single"/>
          </w:rPr>
          <w:t>رؤيا 14: 10</w:t>
        </w:r>
      </w:hyperlink>
    </w:p>
    <w:p>
      <w:pPr>
        <w:pStyle w:val="ListBullet"/>
        <w:bidi/>
        <w:spacing w:line="240" w:lineRule="auto"/>
        <w:ind w:left="720"/>
      </w:pPr>
      <w:r>
        <w:rPr>
          <w:lang w:val="ar_AE" w:bidi="ar_AE"/>
        </w:rPr>
      </w:r>
      <w:hyperlink r:id="rId29">
        <w:r>
          <w:rPr>
            <w:lang w:val="ar_AE" w:bidi="ar_AE"/>
          </w:rPr>
          <w:rPr>
            <w:color w:val="0000EE"/>
            <w:u w:val="single"/>
          </w:rPr>
          <w:t>رومية 1: 18</w:t>
        </w:r>
      </w:hyperlink>
    </w:p>
    <w:p>
      <w:pPr>
        <w:pStyle w:val="ListBullet"/>
        <w:bidi/>
        <w:spacing w:line="240" w:lineRule="auto"/>
        <w:ind w:left="720"/>
      </w:pPr>
      <w:r>
        <w:rPr>
          <w:lang w:val="ar_AE" w:bidi="ar_AE"/>
        </w:rPr>
      </w:r>
      <w:hyperlink r:id="rId30">
        <w:r>
          <w:rPr>
            <w:lang w:val="ar_AE" w:bidi="ar_AE"/>
          </w:rPr>
          <w:rPr>
            <w:color w:val="0000EE"/>
            <w:u w:val="single"/>
          </w:rPr>
          <w:t>رومية 5: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H0639, H2197, H2528, H2534, H2740, H3707, H3708, H5678, H7107, H7109, H7110, H7265, H7267, G23720, G37090, G39490, G39500</w:t>
      </w:r>
      <w:r>
        <w:rPr>
          <w:lang w:val="ar_AE" w:bidi="ar_AE"/>
        </w:rPr>
      </w:r>
      <w:r>
        <w:rPr>
          <w:lang w:val="ar_AE" w:bidi="ar_AE"/>
        </w:rPr>
      </w:r>
    </w:p>
    <w:p>
      <w:pPr>
        <w:bidi/>
      </w:pPr>
      <w:r>
        <w:rPr>
          <w:lang w:val="ar_AE" w:bidi="ar_AE"/>
        </w:rPr>
      </w:r>
    </w:p>
    <w:p>
      <w:pPr>
        <w:pStyle w:val="Heading2"/>
        <w:bidi/>
      </w:pPr>
      <w:r>
        <w:rPr>
          <w:lang w:val="ar_AE" w:bidi="ar_AE"/>
        </w:rPr>
        <w:t>غطاء الكفارة (كرسي الرحمة)</w:t>
      </w:r>
      <w:r>
        <w:rPr>
          <w:lang w:val="ar_AE" w:bidi="ar_AE"/>
        </w:rPr>
      </w:r>
    </w:p>
    <w:p>
      <w:pPr>
        <w:pStyle w:val="Heading3"/>
        <w:bidi/>
      </w:pPr>
      <w:r>
        <w:rPr>
          <w:lang w:val="ar_AE" w:bidi="ar_AE"/>
        </w:rPr>
        <w:t>التعريف:</w:t>
      </w:r>
    </w:p>
    <w:p>
      <w:pPr>
        <w:bidi/>
      </w:pPr>
      <w:r>
        <w:rPr>
          <w:lang w:val="ar_AE" w:bidi="ar_AE"/>
        </w:rPr>
      </w:r>
      <w:r>
        <w:rPr>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lang w:val="ar_AE" w:bidi="ar_AE"/>
        </w:rPr>
      </w:r>
      <w:r>
        <w:rPr>
          <w:lang w:val="ar_AE" w:bidi="ar_AE"/>
        </w:rPr>
        <w:t>كان غطاء الكفارة بطول حوالي 115 سنتيمترًا وعرض 70 سنتيمترًا.</w:t>
      </w:r>
    </w:p>
    <w:p>
      <w:pPr>
        <w:pStyle w:val="ListBullet"/>
        <w:bidi/>
        <w:spacing w:line="240" w:lineRule="auto"/>
        <w:ind w:left="720"/>
      </w:pPr>
      <w:r>
        <w:rPr>
          <w:lang w:val="ar_AE" w:bidi="ar_AE"/>
        </w:rPr>
      </w:r>
      <w:r>
        <w:rPr>
          <w:lang w:val="ar_AE" w:bidi="ar_AE"/>
        </w:rPr>
        <w:t>كما كان يوجد فوق غطاء الكفارة، كروبان من الذهب بأجنحتها متلامسة.</w:t>
      </w:r>
    </w:p>
    <w:p>
      <w:pPr>
        <w:pStyle w:val="ListBullet"/>
        <w:bidi/>
        <w:spacing w:line="240" w:lineRule="auto"/>
        <w:ind w:left="720"/>
      </w:pPr>
      <w:r>
        <w:rPr>
          <w:lang w:val="ar_AE" w:bidi="ar_AE"/>
        </w:rPr>
      </w:r>
      <w:r>
        <w:rPr>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lang w:val="ar_AE" w:bidi="ar_AE"/>
        </w:rPr>
      </w:r>
      <w:r>
        <w:rPr>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lang w:val="ar_AE" w:bidi="ar_AE"/>
        </w:rPr>
      </w:r>
      <w:r>
        <w:rPr>
          <w:lang w:val="ar_AE" w:bidi="ar_AE"/>
        </w:rPr>
        <w:t>يمكن أن يعني أيضًا "مكان الاسترضاء".</w:t>
      </w:r>
    </w:p>
    <w:p>
      <w:pPr>
        <w:pStyle w:val="ListBullet"/>
        <w:bidi/>
        <w:spacing w:line="240" w:lineRule="auto"/>
        <w:ind w:left="720"/>
      </w:pPr>
      <w:r>
        <w:rPr>
          <w:lang w:val="ar_AE" w:bidi="ar_AE"/>
        </w:rPr>
      </w:r>
      <w:r>
        <w:rPr>
          <w:lang w:val="ar_AE" w:bidi="ar_AE"/>
        </w:rPr>
        <w:t>قارن هذا المصطلح مع الطريقة التي قد تُرجمت بها كلمات "الكفارة"، "الاسترضاء"، و"الفداء".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الكفارة</w:t>
      </w:r>
      <w:r>
        <w:rPr>
          <w:lang w:val="ar_AE" w:bidi="ar_AE"/>
        </w:rPr>
        <w:t xml:space="preserve">, </w:t>
      </w:r>
      <w:r>
        <w:rPr>
          <w:lang w:val="ar_AE" w:bidi="ar_AE"/>
        </w:rPr>
        <w:t>الكروبيم</w:t>
      </w:r>
      <w:r>
        <w:rPr>
          <w:lang w:val="ar_AE" w:bidi="ar_AE"/>
        </w:rPr>
        <w:t xml:space="preserve">, </w:t>
      </w:r>
      <w:r>
        <w:rPr>
          <w:lang w:val="ar_AE" w:bidi="ar_AE"/>
        </w:rPr>
        <w:t>الاسترضاء</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خروج 25:17</w:t>
        </w:r>
      </w:hyperlink>
    </w:p>
    <w:p>
      <w:pPr>
        <w:pStyle w:val="ListBullet"/>
        <w:bidi/>
        <w:spacing w:line="240" w:lineRule="auto"/>
        <w:ind w:left="720"/>
      </w:pPr>
      <w:r>
        <w:rPr>
          <w:lang w:val="ar_AE" w:bidi="ar_AE"/>
        </w:rPr>
      </w:r>
      <w:hyperlink r:id="rId32">
        <w:r>
          <w:rPr>
            <w:lang w:val="ar_AE" w:bidi="ar_AE"/>
          </w:rPr>
          <w:rPr>
            <w:color w:val="0000EE"/>
            <w:u w:val="single"/>
          </w:rPr>
          <w:t>خروج 30:6</w:t>
        </w:r>
      </w:hyperlink>
    </w:p>
    <w:p>
      <w:pPr>
        <w:pStyle w:val="ListBullet"/>
        <w:bidi/>
        <w:spacing w:line="240" w:lineRule="auto"/>
        <w:ind w:left="720"/>
      </w:pPr>
      <w:r>
        <w:rPr>
          <w:lang w:val="ar_AE" w:bidi="ar_AE"/>
        </w:rPr>
      </w:r>
      <w:hyperlink r:id="rId33">
        <w:r>
          <w:rPr>
            <w:lang w:val="ar_AE" w:bidi="ar_AE"/>
          </w:rPr>
          <w:rPr>
            <w:color w:val="0000EE"/>
            <w:u w:val="single"/>
          </w:rPr>
          <w:t>خروج 40:17–20</w:t>
        </w:r>
      </w:hyperlink>
    </w:p>
    <w:p>
      <w:pPr>
        <w:pStyle w:val="ListBullet"/>
        <w:bidi/>
        <w:spacing w:line="240" w:lineRule="auto"/>
        <w:ind w:left="720"/>
      </w:pPr>
      <w:r>
        <w:rPr>
          <w:lang w:val="ar_AE" w:bidi="ar_AE"/>
        </w:rPr>
      </w:r>
      <w:hyperlink r:id="rId34">
        <w:r>
          <w:rPr>
            <w:lang w:val="ar_AE" w:bidi="ar_AE"/>
          </w:rPr>
          <w:rPr>
            <w:color w:val="0000EE"/>
            <w:u w:val="single"/>
          </w:rPr>
          <w:t>لاويين 16:1–2</w:t>
        </w:r>
      </w:hyperlink>
    </w:p>
    <w:p>
      <w:pPr>
        <w:pStyle w:val="ListBullet"/>
        <w:bidi/>
        <w:spacing w:line="240" w:lineRule="auto"/>
        <w:ind w:left="720"/>
      </w:pPr>
      <w:r>
        <w:rPr>
          <w:lang w:val="ar_AE" w:bidi="ar_AE"/>
        </w:rPr>
      </w:r>
      <w:hyperlink r:id="rId35">
        <w:r>
          <w:rPr>
            <w:lang w:val="ar_AE" w:bidi="ar_AE"/>
          </w:rPr>
          <w:rPr>
            <w:color w:val="0000EE"/>
            <w:u w:val="single"/>
          </w:rPr>
          <w:t>عدد 7:89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H3727, G24350</w:t>
      </w:r>
      <w:r>
        <w:rPr>
          <w:lang w:val="ar_AE" w:bidi="ar_AE"/>
        </w:rPr>
      </w:r>
      <w:r>
        <w:rPr>
          <w:lang w:val="ar_AE" w:bidi="ar_AE"/>
        </w:rPr>
      </w:r>
    </w:p>
    <w:p>
      <w:pPr>
        <w:bidi/>
      </w:pPr>
      <w:r>
        <w:rPr>
          <w:lang w:val="ar_AE" w:bidi="ar_AE"/>
        </w:rPr>
      </w:r>
    </w:p>
    <w:p>
      <w:pPr>
        <w:pStyle w:val="Heading2"/>
        <w:bidi/>
      </w:pPr>
      <w:r>
        <w:rPr>
          <w:lang w:val="ar_AE" w:bidi="ar_AE"/>
        </w:rPr>
        <w:t>غطاء "حجاب"</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lang w:val="ar_AE" w:bidi="ar_AE"/>
        </w:rPr>
      </w:r>
      <w:r>
        <w:rPr>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lang w:val="ar_AE" w:bidi="ar_AE"/>
        </w:rPr>
      </w:r>
      <w:r>
        <w:rPr>
          <w:lang w:val="ar_AE" w:bidi="ar_AE"/>
        </w:rPr>
        <w:t>كما تم استخدام ستائر من قماش "</w:t>
      </w:r>
      <w:r>
        <w:rPr>
          <w:b/>
          <w:lang w:val="ar_AE" w:bidi="ar_AE"/>
        </w:rPr>
        <w:t>الشقق</w:t>
      </w:r>
      <w:r>
        <w:rPr>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lang w:val="ar_AE" w:bidi="ar_AE"/>
        </w:rPr>
      </w:r>
      <w:r>
        <w:rPr>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lang w:val="ar_AE" w:bidi="ar_AE"/>
        </w:rPr>
      </w:r>
      <w:r>
        <w:rPr>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lang w:val="ar_AE" w:bidi="ar_AE"/>
        </w:rPr>
      </w:r>
      <w:r>
        <w:rPr>
          <w:lang w:val="ar_AE" w:bidi="ar_AE"/>
        </w:rPr>
        <w:t xml:space="preserve">(انظر أيضًا: </w:t>
      </w:r>
      <w:r>
        <w:rPr>
          <w:lang w:val="ar_AE" w:bidi="ar_AE"/>
        </w:rPr>
        <w:t>القدس</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عبرانيين 10: 20</w:t>
        </w:r>
      </w:hyperlink>
    </w:p>
    <w:p>
      <w:pPr>
        <w:pStyle w:val="ListBullet"/>
        <w:bidi/>
        <w:spacing w:line="240" w:lineRule="auto"/>
        <w:ind w:left="720"/>
      </w:pPr>
      <w:r>
        <w:rPr>
          <w:lang w:val="ar_AE" w:bidi="ar_AE"/>
        </w:rPr>
      </w:r>
      <w:hyperlink r:id="rId37">
        <w:r>
          <w:rPr>
            <w:lang w:val="ar_AE" w:bidi="ar_AE"/>
          </w:rPr>
          <w:rPr>
            <w:color w:val="0000EE"/>
            <w:u w:val="single"/>
          </w:rPr>
          <w:t>لاويين 4: 17</w:t>
        </w:r>
      </w:hyperlink>
    </w:p>
    <w:p>
      <w:pPr>
        <w:pStyle w:val="ListBullet"/>
        <w:bidi/>
        <w:spacing w:line="240" w:lineRule="auto"/>
        <w:ind w:left="720"/>
      </w:pPr>
      <w:r>
        <w:rPr>
          <w:lang w:val="ar_AE" w:bidi="ar_AE"/>
        </w:rPr>
      </w:r>
      <w:hyperlink r:id="rId38">
        <w:r>
          <w:rPr>
            <w:lang w:val="ar_AE" w:bidi="ar_AE"/>
          </w:rPr>
          <w:rPr>
            <w:color w:val="0000EE"/>
            <w:u w:val="single"/>
          </w:rPr>
          <w:t>لوقا 23: 45</w:t>
        </w:r>
      </w:hyperlink>
    </w:p>
    <w:p>
      <w:pPr>
        <w:pStyle w:val="ListBullet"/>
        <w:bidi/>
        <w:spacing w:line="240" w:lineRule="auto"/>
        <w:ind w:left="720"/>
      </w:pPr>
      <w:r>
        <w:rPr>
          <w:lang w:val="ar_AE" w:bidi="ar_AE"/>
        </w:rPr>
      </w:r>
      <w:hyperlink r:id="rId39">
        <w:r>
          <w:rPr>
            <w:lang w:val="ar_AE" w:bidi="ar_AE"/>
          </w:rPr>
          <w:rPr>
            <w:color w:val="0000EE"/>
            <w:u w:val="single"/>
          </w:rPr>
          <w:t>متى 27: 51</w:t>
        </w:r>
      </w:hyperlink>
    </w:p>
    <w:p>
      <w:pPr>
        <w:pStyle w:val="ListBullet"/>
        <w:bidi/>
        <w:spacing w:line="240" w:lineRule="auto"/>
        <w:ind w:left="720"/>
      </w:pPr>
      <w:r>
        <w:rPr>
          <w:lang w:val="ar_AE" w:bidi="ar_AE"/>
        </w:rPr>
      </w:r>
      <w:hyperlink r:id="rId40">
        <w:r>
          <w:rPr>
            <w:lang w:val="ar_AE" w:bidi="ar_AE"/>
          </w:rPr>
          <w:rPr>
            <w:color w:val="0000EE"/>
            <w:u w:val="single"/>
          </w:rPr>
          <w:t>عدد 4: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H1852, H3407, H4539, H6532, H7050, G26650</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lang w:val="ar_AE" w:bidi="ar_AE"/>
        </w:rPr>
      </w:r>
      <w:r>
        <w:rPr>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lang w:val="ar_AE" w:bidi="ar_AE"/>
        </w:rPr>
      </w:r>
      <w:r>
        <w:rPr>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lang w:val="ar_AE" w:bidi="ar_AE"/>
        </w:rPr>
      </w:r>
      <w:r>
        <w:rPr>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lang w:val="ar_AE" w:bidi="ar_AE"/>
        </w:rPr>
      </w:r>
      <w:r>
        <w:rPr>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الإيمان</w:t>
      </w:r>
      <w:r>
        <w:rPr>
          <w:lang w:val="ar_AE" w:bidi="ar_AE"/>
        </w:rPr>
        <w:t xml:space="preserve">، </w:t>
      </w:r>
      <w:r>
        <w:rPr>
          <w:lang w:val="ar_AE" w:bidi="ar_AE"/>
        </w:rPr>
        <w:t>كيليكية</w:t>
      </w:r>
      <w:r>
        <w:rPr>
          <w:lang w:val="ar_AE" w:bidi="ar_AE"/>
        </w:rPr>
        <w:t xml:space="preserve">، </w:t>
      </w:r>
      <w:r>
        <w:rPr>
          <w:lang w:val="ar_AE" w:bidi="ar_AE"/>
        </w:rPr>
        <w:t>الأخبار السارة</w:t>
      </w:r>
      <w:r>
        <w:rPr>
          <w:lang w:val="ar_AE" w:bidi="ar_AE"/>
        </w:rPr>
        <w:t xml:space="preserve">، </w:t>
      </w:r>
      <w:r>
        <w:rPr>
          <w:lang w:val="ar_AE" w:bidi="ar_AE"/>
        </w:rPr>
        <w:t>بولس</w:t>
      </w:r>
      <w:r>
        <w:rPr>
          <w:lang w:val="ar_AE" w:bidi="ar_AE"/>
        </w:rPr>
        <w:t xml:space="preserve">، </w:t>
      </w:r>
      <w:r>
        <w:rPr>
          <w:lang w:val="ar_AE" w:bidi="ar_AE"/>
        </w:rPr>
        <w:t>الأعمال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1">
        <w:r>
          <w:rPr>
            <w:lang w:val="ar_AE" w:bidi="ar_AE"/>
          </w:rPr>
          <w:rPr>
            <w:color w:val="0000EE"/>
            <w:u w:val="single"/>
          </w:rPr>
          <w:t>1 كورنثوس 16:1–2</w:t>
        </w:r>
      </w:hyperlink>
    </w:p>
    <w:p>
      <w:pPr>
        <w:pStyle w:val="ListBullet"/>
        <w:bidi/>
        <w:spacing w:line="240" w:lineRule="auto"/>
        <w:ind w:left="720"/>
      </w:pPr>
      <w:r>
        <w:rPr>
          <w:lang w:val="ar_AE" w:bidi="ar_AE"/>
        </w:rPr>
      </w:r>
      <w:hyperlink r:id="rId42">
        <w:r>
          <w:rPr>
            <w:lang w:val="ar_AE" w:bidi="ar_AE"/>
          </w:rPr>
          <w:rPr>
            <w:color w:val="0000EE"/>
            <w:u w:val="single"/>
          </w:rPr>
          <w:t>1 بطرس 1:1–2</w:t>
        </w:r>
      </w:hyperlink>
    </w:p>
    <w:p>
      <w:pPr>
        <w:pStyle w:val="ListBullet"/>
        <w:bidi/>
        <w:spacing w:line="240" w:lineRule="auto"/>
        <w:ind w:left="720"/>
      </w:pPr>
      <w:r>
        <w:rPr>
          <w:lang w:val="ar_AE" w:bidi="ar_AE"/>
        </w:rPr>
      </w:r>
      <w:hyperlink r:id="rId43">
        <w:r>
          <w:rPr>
            <w:lang w:val="ar_AE" w:bidi="ar_AE"/>
          </w:rPr>
          <w:rPr>
            <w:color w:val="0000EE"/>
            <w:u w:val="single"/>
          </w:rPr>
          <w:t>2 تيموثاوس 4:9–10</w:t>
        </w:r>
      </w:hyperlink>
    </w:p>
    <w:p>
      <w:pPr>
        <w:pStyle w:val="ListBullet"/>
        <w:bidi/>
        <w:spacing w:line="240" w:lineRule="auto"/>
        <w:ind w:left="720"/>
      </w:pPr>
      <w:r>
        <w:rPr>
          <w:lang w:val="ar_AE" w:bidi="ar_AE"/>
        </w:rPr>
      </w:r>
      <w:hyperlink r:id="rId44">
        <w:r>
          <w:rPr>
            <w:lang w:val="ar_AE" w:bidi="ar_AE"/>
          </w:rPr>
          <w:rPr>
            <w:color w:val="0000EE"/>
            <w:u w:val="single"/>
          </w:rPr>
          <w:t>أعمال الرسل 16:6–8</w:t>
        </w:r>
      </w:hyperlink>
    </w:p>
    <w:p>
      <w:pPr>
        <w:pStyle w:val="ListBullet"/>
        <w:bidi/>
        <w:spacing w:line="240" w:lineRule="auto"/>
        <w:ind w:left="720"/>
      </w:pPr>
      <w:r>
        <w:rPr>
          <w:lang w:val="ar_AE" w:bidi="ar_AE"/>
        </w:rPr>
      </w:r>
      <w:hyperlink r:id="rId45">
        <w:r>
          <w:rPr>
            <w:lang w:val="ar_AE" w:bidi="ar_AE"/>
          </w:rPr>
          <w:rPr>
            <w:color w:val="0000EE"/>
            <w:u w:val="single"/>
          </w:rPr>
          <w:t>غلاطية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G10530، G10540</w:t>
      </w:r>
      <w:r>
        <w:rPr>
          <w:lang w:val="ar_AE" w:bidi="ar_AE"/>
        </w:rPr>
      </w:r>
      <w:r>
        <w:rPr>
          <w:lang w:val="ar_AE" w:bidi="ar_AE"/>
        </w:rPr>
      </w:r>
    </w:p>
    <w:p>
      <w:pPr>
        <w:bidi/>
      </w:pPr>
      <w:r>
        <w:rPr>
          <w:lang w:val="ar_AE" w:bidi="ar_AE"/>
        </w:rPr>
      </w:r>
    </w:p>
    <w:p>
      <w:pPr>
        <w:pStyle w:val="Heading2"/>
        <w:bidi/>
      </w:pPr>
      <w:r>
        <w:rPr>
          <w:lang w:val="ar_AE" w:bidi="ar_AE"/>
        </w:rPr>
        <w:t>غيرة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"غيرة" و "غيور" إلى التفاني الشديد في دعم شخص ما أو فكرة معينة.</w:t>
      </w:r>
    </w:p>
    <w:p>
      <w:pPr>
        <w:pStyle w:val="ListBullet"/>
        <w:bidi/>
        <w:spacing w:line="240" w:lineRule="auto"/>
        <w:ind w:left="720"/>
      </w:pPr>
      <w:r>
        <w:rPr>
          <w:lang w:val="ar_AE" w:bidi="ar_AE"/>
        </w:rPr>
      </w:r>
      <w:r>
        <w:rPr>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lang w:val="ar_AE" w:bidi="ar_AE"/>
        </w:rPr>
      </w:r>
      <w:r>
        <w:rPr>
          <w:lang w:val="ar_AE" w:bidi="ar_AE"/>
        </w:rPr>
        <w:t>يشمل كونك غيورًا بذل جهد شديد في فعل شيء ما ومواصلة المثابرة في هذا الجهد.</w:t>
      </w:r>
    </w:p>
    <w:p>
      <w:pPr>
        <w:pStyle w:val="ListBullet"/>
        <w:bidi/>
        <w:spacing w:line="240" w:lineRule="auto"/>
        <w:ind w:left="720"/>
      </w:pPr>
      <w:r>
        <w:rPr>
          <w:lang w:val="ar_AE" w:bidi="ar_AE"/>
        </w:rPr>
      </w:r>
      <w:r>
        <w:rPr>
          <w:lang w:val="ar_AE" w:bidi="ar_AE"/>
        </w:rPr>
        <w:t>تشير عبارة "غيرة الرب" أو "غيرة يهوه" إلى أفعال الله القوية والمستمرة لمباركة شعبه أو لتحقيق العدالة.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"غيور" إلى "مجتهد بشدة" أو "تبذل جهدًا شديدًا".</w:t>
      </w:r>
    </w:p>
    <w:p>
      <w:pPr>
        <w:pStyle w:val="ListBullet"/>
        <w:bidi/>
        <w:spacing w:line="240" w:lineRule="auto"/>
        <w:ind w:left="720"/>
      </w:pPr>
      <w:r>
        <w:rPr>
          <w:lang w:val="ar_AE" w:bidi="ar_AE"/>
        </w:rPr>
      </w:r>
      <w:r>
        <w:rPr>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lang w:val="ar_AE" w:bidi="ar_AE"/>
        </w:rPr>
      </w:r>
      <w:r>
        <w:rPr>
          <w:lang w:val="ar_AE" w:bidi="ar_AE"/>
        </w:rPr>
        <w:t>يمكن ترجمة عبارة "غيرة بيتك" إلى "إكرام بيتك بشدة" أو "الرغبة الشديدة في الإعتناء ببيتك".</w:t>
      </w:r>
    </w:p>
    <w:p>
      <w:pPr>
        <w:pStyle w:val="Heading3"/>
        <w:bidi/>
      </w:pPr>
      <w:r>
        <w:rPr>
          <w:lang w:val="ar_AE" w:bidi="ar_AE"/>
        </w:rPr>
        <w:t>نصوص كتابية:</w:t>
      </w:r>
    </w:p>
    <w:p>
      <w:pPr>
        <w:pStyle w:val="ListBullet"/>
        <w:bidi/>
        <w:spacing w:line="240" w:lineRule="auto"/>
        <w:ind w:left="720"/>
      </w:pPr>
      <w:r>
        <w:rPr>
          <w:lang w:val="ar_AE" w:bidi="ar_AE"/>
        </w:rPr>
      </w:r>
      <w:hyperlink r:id="rId46">
        <w:r>
          <w:rPr>
            <w:lang w:val="ar_AE" w:bidi="ar_AE"/>
          </w:rPr>
          <w:rPr>
            <w:color w:val="0000EE"/>
            <w:u w:val="single"/>
          </w:rPr>
          <w:t>كورنثوس الأولى 12:31</w:t>
        </w:r>
      </w:hyperlink>
    </w:p>
    <w:p>
      <w:pPr>
        <w:pStyle w:val="ListBullet"/>
        <w:bidi/>
        <w:spacing w:line="240" w:lineRule="auto"/>
        <w:ind w:left="720"/>
      </w:pPr>
      <w:r>
        <w:rPr>
          <w:lang w:val="ar_AE" w:bidi="ar_AE"/>
        </w:rPr>
      </w:r>
      <w:hyperlink r:id="rId47">
        <w:r>
          <w:rPr>
            <w:lang w:val="ar_AE" w:bidi="ar_AE"/>
          </w:rPr>
          <w:rPr>
            <w:color w:val="0000EE"/>
            <w:u w:val="single"/>
          </w:rPr>
          <w:t>ملوك الأول 19:9–10</w:t>
        </w:r>
      </w:hyperlink>
    </w:p>
    <w:p>
      <w:pPr>
        <w:pStyle w:val="ListBullet"/>
        <w:bidi/>
        <w:spacing w:line="240" w:lineRule="auto"/>
        <w:ind w:left="720"/>
      </w:pPr>
      <w:r>
        <w:rPr>
          <w:lang w:val="ar_AE" w:bidi="ar_AE"/>
        </w:rPr>
      </w:r>
      <w:hyperlink r:id="rId48">
        <w:r>
          <w:rPr>
            <w:lang w:val="ar_AE" w:bidi="ar_AE"/>
          </w:rPr>
          <w:rPr>
            <w:color w:val="0000EE"/>
            <w:u w:val="single"/>
          </w:rPr>
          <w:t>أعمال الرسل 22:3</w:t>
        </w:r>
      </w:hyperlink>
    </w:p>
    <w:p>
      <w:pPr>
        <w:pStyle w:val="ListBullet"/>
        <w:bidi/>
        <w:spacing w:line="240" w:lineRule="auto"/>
        <w:ind w:left="720"/>
      </w:pPr>
      <w:r>
        <w:rPr>
          <w:lang w:val="ar_AE" w:bidi="ar_AE"/>
        </w:rPr>
      </w:r>
      <w:hyperlink r:id="rId49">
        <w:r>
          <w:rPr>
            <w:lang w:val="ar_AE" w:bidi="ar_AE"/>
          </w:rPr>
          <w:rPr>
            <w:color w:val="0000EE"/>
            <w:u w:val="single"/>
          </w:rPr>
          <w:t>غلاطية 4:17</w:t>
        </w:r>
      </w:hyperlink>
    </w:p>
    <w:p>
      <w:pPr>
        <w:pStyle w:val="ListBullet"/>
        <w:bidi/>
        <w:spacing w:line="240" w:lineRule="auto"/>
        <w:ind w:left="720"/>
      </w:pPr>
      <w:r>
        <w:rPr>
          <w:lang w:val="ar_AE" w:bidi="ar_AE"/>
        </w:rPr>
      </w:r>
      <w:hyperlink r:id="rId50">
        <w:r>
          <w:rPr>
            <w:lang w:val="ar_AE" w:bidi="ar_AE"/>
          </w:rPr>
          <w:rPr>
            <w:color w:val="0000EE"/>
            <w:u w:val="single"/>
          </w:rPr>
          <w:t>إشعياء 63:15</w:t>
        </w:r>
      </w:hyperlink>
    </w:p>
    <w:p>
      <w:pPr>
        <w:pStyle w:val="ListBullet"/>
        <w:bidi/>
        <w:spacing w:line="240" w:lineRule="auto"/>
        <w:ind w:left="720"/>
      </w:pPr>
      <w:r>
        <w:rPr>
          <w:lang w:val="ar_AE" w:bidi="ar_AE"/>
        </w:rPr>
      </w:r>
      <w:hyperlink r:id="rId51">
        <w:r>
          <w:rPr>
            <w:lang w:val="ar_AE" w:bidi="ar_AE"/>
          </w:rPr>
          <w:rPr>
            <w:color w:val="0000EE"/>
            <w:u w:val="single"/>
          </w:rPr>
          <w:t>يوحنا 2:17–19</w:t>
        </w:r>
      </w:hyperlink>
    </w:p>
    <w:p>
      <w:pPr>
        <w:pStyle w:val="ListBullet"/>
        <w:bidi/>
        <w:spacing w:line="240" w:lineRule="auto"/>
        <w:ind w:left="720"/>
      </w:pPr>
      <w:r>
        <w:rPr>
          <w:lang w:val="ar_AE" w:bidi="ar_AE"/>
        </w:rPr>
      </w:r>
      <w:hyperlink r:id="rId52">
        <w:r>
          <w:rPr>
            <w:lang w:val="ar_AE" w:bidi="ar_AE"/>
          </w:rPr>
          <w:rPr>
            <w:color w:val="0000EE"/>
            <w:u w:val="single"/>
          </w:rPr>
          <w:t>فيلبي 3:6</w:t>
        </w:r>
      </w:hyperlink>
    </w:p>
    <w:p>
      <w:pPr>
        <w:pStyle w:val="ListBullet"/>
        <w:bidi/>
        <w:spacing w:line="240" w:lineRule="auto"/>
        <w:ind w:left="720"/>
      </w:pPr>
      <w:r>
        <w:rPr>
          <w:lang w:val="ar_AE" w:bidi="ar_AE"/>
        </w:rPr>
      </w:r>
      <w:hyperlink r:id="rId53">
        <w:r>
          <w:rPr>
            <w:lang w:val="ar_AE" w:bidi="ar_AE"/>
          </w:rPr>
          <w:rPr>
            <w:color w:val="0000EE"/>
            <w:u w:val="single"/>
          </w:rPr>
          <w:t>رومية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H7065, H7068, G22050, G22060, G22070, G60410</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lang w:val="ar_AE" w:bidi="ar_AE"/>
        </w:rPr>
      </w:r>
      <w:r>
        <w:rPr>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lang w:val="ar_AE" w:bidi="ar_AE"/>
        </w:rPr>
      </w:r>
      <w:r>
        <w:rPr>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lang w:val="ar_AE" w:bidi="ar_AE"/>
        </w:rPr>
      </w:r>
      <w:r>
        <w:rPr>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lang w:val="ar_AE" w:bidi="ar_AE"/>
        </w:rPr>
      </w:r>
      <w:r>
        <w:rPr>
          <w:lang w:val="ar_AE" w:bidi="ar_AE"/>
        </w:rPr>
        <w:t>الله "غيور" على مجده، ويرغب في أن يُعامل بالإكرام والتقدير اللائق 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"غيور" بعبارات مثل "رغبة قوية حامية" أو "رغبة في الاحتفاظ".</w:t>
      </w:r>
    </w:p>
    <w:p>
      <w:pPr>
        <w:pStyle w:val="ListBullet"/>
        <w:bidi/>
        <w:spacing w:line="240" w:lineRule="auto"/>
        <w:ind w:left="720"/>
      </w:pPr>
      <w:r>
        <w:rPr>
          <w:lang w:val="ar_AE" w:bidi="ar_AE"/>
        </w:rPr>
      </w:r>
      <w:r>
        <w:rPr>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lang w:val="ar_AE" w:bidi="ar_AE"/>
        </w:rPr>
      </w:r>
      <w:r>
        <w:rPr>
          <w:lang w:val="ar_AE" w:bidi="ar_AE"/>
        </w:rPr>
        <w:t>عند الحديث عن الله، تيقن من أن تَرْجَمَة هذه المصطلحات لا تعطي معنى سلبيًا مثل الشعور بالاستياء أو الحسد من شخص آخر.</w:t>
      </w:r>
    </w:p>
    <w:p>
      <w:pPr>
        <w:bidi/>
      </w:pPr>
      <w:r>
        <w:rPr>
          <w:lang w:val="ar_AE" w:bidi="ar_AE"/>
        </w:rPr>
      </w:r>
      <w:r>
        <w:rPr>
          <w:lang w:val="ar_AE" w:bidi="ar_AE"/>
        </w:rPr>
        <w:t xml:space="preserve">(انظر أيضًا: </w:t>
      </w:r>
      <w:r>
        <w:rPr>
          <w:lang w:val="ar_AE" w:bidi="ar_AE"/>
        </w:rPr>
        <w:t>الحسد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4" TargetMode="External"/><Relationship Id="rId14" Type="http://schemas.openxmlformats.org/officeDocument/2006/relationships/hyperlink" Target="https://ref.ly/Gen49:21" TargetMode="External"/><Relationship Id="rId15" Type="http://schemas.openxmlformats.org/officeDocument/2006/relationships/hyperlink" Target="https://ref.ly/Job39:2" TargetMode="External"/><Relationship Id="rId16" Type="http://schemas.openxmlformats.org/officeDocument/2006/relationships/hyperlink" Target="https://ref.ly/Ps18:33" TargetMode="External"/><Relationship Id="rId17" Type="http://schemas.openxmlformats.org/officeDocument/2006/relationships/hyperlink" Target="https://ref.ly/Song2:7" TargetMode="External"/><Relationship Id="rId18" Type="http://schemas.openxmlformats.org/officeDocument/2006/relationships/hyperlink" Target="https://ref.ly/1Kgs4:24-1Kgs4:25" TargetMode="External"/><Relationship Id="rId19" Type="http://schemas.openxmlformats.org/officeDocument/2006/relationships/hyperlink" Target="https://ref.ly/Acts8:26" TargetMode="External"/><Relationship Id="rId20" Type="http://schemas.openxmlformats.org/officeDocument/2006/relationships/hyperlink" Target="https://ref.ly/Gen10:19" TargetMode="External"/><Relationship Id="rId21" Type="http://schemas.openxmlformats.org/officeDocument/2006/relationships/hyperlink" Target="https://ref.ly/Josh10:40-Josh10:41" TargetMode="External"/><Relationship Id="rId22" Type="http://schemas.openxmlformats.org/officeDocument/2006/relationships/hyperlink" Target="https://ref.ly/Judg6:3-Judg6:4" TargetMode="External"/><Relationship Id="rId23" Type="http://schemas.openxmlformats.org/officeDocument/2006/relationships/hyperlink" Target="https://ref.ly/1Thess1:8-1Thess1:10" TargetMode="External"/><Relationship Id="rId24" Type="http://schemas.openxmlformats.org/officeDocument/2006/relationships/hyperlink" Target="https://ref.ly/1Tim2:8-1Tim2:10" TargetMode="External"/><Relationship Id="rId25" Type="http://schemas.openxmlformats.org/officeDocument/2006/relationships/hyperlink" Target="https://ref.ly/Luke3:7" TargetMode="External"/><Relationship Id="rId26" Type="http://schemas.openxmlformats.org/officeDocument/2006/relationships/hyperlink" Target="https://ref.ly/Luke21:23" TargetMode="External"/><Relationship Id="rId27" Type="http://schemas.openxmlformats.org/officeDocument/2006/relationships/hyperlink" Target="https://ref.ly/Matt3:7" TargetMode="External"/><Relationship Id="rId28" Type="http://schemas.openxmlformats.org/officeDocument/2006/relationships/hyperlink" Target="https://ref.ly/Rev14:10" TargetMode="External"/><Relationship Id="rId29" Type="http://schemas.openxmlformats.org/officeDocument/2006/relationships/hyperlink" Target="https://ref.ly/Rom1:18" TargetMode="External"/><Relationship Id="rId30" Type="http://schemas.openxmlformats.org/officeDocument/2006/relationships/hyperlink" Target="https://ref.ly/Rom5:9" TargetMode="External"/><Relationship Id="rId31" Type="http://schemas.openxmlformats.org/officeDocument/2006/relationships/hyperlink" Target="https://ref.ly/Exod25:17" TargetMode="External"/><Relationship Id="rId32" Type="http://schemas.openxmlformats.org/officeDocument/2006/relationships/hyperlink" Target="https://ref.ly/Exod30:6" TargetMode="External"/><Relationship Id="rId33" Type="http://schemas.openxmlformats.org/officeDocument/2006/relationships/hyperlink" Target="https://ref.ly/Exod40:17-Exod40:20" TargetMode="External"/><Relationship Id="rId34" Type="http://schemas.openxmlformats.org/officeDocument/2006/relationships/hyperlink" Target="https://ref.ly/Lev16:1-Lev16:2" TargetMode="External"/><Relationship Id="rId35" Type="http://schemas.openxmlformats.org/officeDocument/2006/relationships/hyperlink" Target="https://ref.ly/Num7:89" TargetMode="External"/><Relationship Id="rId36" Type="http://schemas.openxmlformats.org/officeDocument/2006/relationships/hyperlink" Target="https://ref.ly/Heb10:20" TargetMode="External"/><Relationship Id="rId37" Type="http://schemas.openxmlformats.org/officeDocument/2006/relationships/hyperlink" Target="https://ref.ly/Lev4:17" TargetMode="External"/><Relationship Id="rId38" Type="http://schemas.openxmlformats.org/officeDocument/2006/relationships/hyperlink" Target="https://ref.ly/Luke23:45" TargetMode="External"/><Relationship Id="rId39" Type="http://schemas.openxmlformats.org/officeDocument/2006/relationships/hyperlink" Target="https://ref.ly/Matt27:51" TargetMode="External"/><Relationship Id="rId40" Type="http://schemas.openxmlformats.org/officeDocument/2006/relationships/hyperlink" Target="https://ref.ly/Num4:5" TargetMode="External"/><Relationship Id="rId41" Type="http://schemas.openxmlformats.org/officeDocument/2006/relationships/hyperlink" Target="https://ref.ly/1Cor16:1-1Cor16:2" TargetMode="External"/><Relationship Id="rId42" Type="http://schemas.openxmlformats.org/officeDocument/2006/relationships/hyperlink" Target="https://ref.ly/1Pet1:1-1Pet1:2" TargetMode="External"/><Relationship Id="rId43" Type="http://schemas.openxmlformats.org/officeDocument/2006/relationships/hyperlink" Target="https://ref.ly/2Tim4:9-2Tim4:10" TargetMode="External"/><Relationship Id="rId44" Type="http://schemas.openxmlformats.org/officeDocument/2006/relationships/hyperlink" Target="https://ref.ly/Acts16:6-Acts16:8" TargetMode="External"/><Relationship Id="rId45" Type="http://schemas.openxmlformats.org/officeDocument/2006/relationships/hyperlink" Target="https://ref.ly/Gal1:1" TargetMode="External"/><Relationship Id="rId46" Type="http://schemas.openxmlformats.org/officeDocument/2006/relationships/hyperlink" Target="https://ref.ly/1Cor12:31" TargetMode="External"/><Relationship Id="rId47" Type="http://schemas.openxmlformats.org/officeDocument/2006/relationships/hyperlink" Target="https://ref.ly/1Kgs19:9-1Kgs19:10" TargetMode="External"/><Relationship Id="rId48" Type="http://schemas.openxmlformats.org/officeDocument/2006/relationships/hyperlink" Target="https://ref.ly/Acts22:3" TargetMode="External"/><Relationship Id="rId49" Type="http://schemas.openxmlformats.org/officeDocument/2006/relationships/hyperlink" Target="https://ref.ly/Gal4:17" TargetMode="External"/><Relationship Id="rId50" Type="http://schemas.openxmlformats.org/officeDocument/2006/relationships/hyperlink" Target="https://ref.ly/Isa63:15" TargetMode="External"/><Relationship Id="rId51" Type="http://schemas.openxmlformats.org/officeDocument/2006/relationships/hyperlink" Target="https://ref.ly/John2:17-John2:19" TargetMode="External"/><Relationship Id="rId52" Type="http://schemas.openxmlformats.org/officeDocument/2006/relationships/hyperlink" Target="https://ref.ly/Phil3:6" TargetMode="External"/><Relationship Id="rId53"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