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1:19</w:t>
        </w:r>
      </w:hyperlink>
    </w:p>
    <w:p>
      <w:pPr>
        <w:pStyle w:val="ListBullet"/>
        <w:spacing w:line="240" w:lineRule="auto"/>
        <w:ind w:left="720"/>
      </w:pPr>
      <w:r>
        <w:rPr>
          <w:lang w:val="id_ID" w:bidi="id_ID"/>
        </w:rPr>
      </w:r>
      <w:hyperlink r:id="rId14">
        <w:r>
          <w:rPr>
            <w:lang w:val="id_ID" w:bidi="id_ID"/>
          </w:rPr>
          <w:rPr>
            <w:color w:val="0000EE"/>
            <w:u w:val="single"/>
          </w:rPr>
          <w:t>2 Petrus 2:13</w:t>
        </w:r>
      </w:hyperlink>
    </w:p>
    <w:p>
      <w:pPr>
        <w:pStyle w:val="ListBullet"/>
        <w:spacing w:line="240" w:lineRule="auto"/>
        <w:ind w:left="720"/>
      </w:pPr>
      <w:r>
        <w:rPr>
          <w:lang w:val="id_ID" w:bidi="id_ID"/>
        </w:rPr>
      </w:r>
      <w:hyperlink r:id="rId15">
        <w:r>
          <w:rPr>
            <w:lang w:val="id_ID" w:bidi="id_ID"/>
          </w:rPr>
          <w:rPr>
            <w:color w:val="0000EE"/>
            <w:u w:val="single"/>
          </w:rPr>
          <w:t>Ulangan 15:19–21</w:t>
        </w:r>
      </w:hyperlink>
    </w:p>
    <w:p>
      <w:pPr>
        <w:pStyle w:val="ListBullet"/>
        <w:spacing w:line="240" w:lineRule="auto"/>
        <w:ind w:left="720"/>
      </w:pPr>
      <w:r>
        <w:rPr>
          <w:lang w:val="id_ID" w:bidi="id_ID"/>
        </w:rPr>
      </w:r>
      <w:hyperlink r:id="rId16">
        <w:r>
          <w:rPr>
            <w:lang w:val="id_ID" w:bidi="id_ID"/>
          </w:rPr>
          <w:rPr>
            <w:color w:val="0000EE"/>
            <w:u w:val="single"/>
          </w:rPr>
          <w:t>Bilangan 6:13–15</w:t>
        </w:r>
      </w:hyperlink>
    </w:p>
    <w:p>
      <w:pPr>
        <w:pStyle w:val="ListBullet"/>
        <w:spacing w:line="240" w:lineRule="auto"/>
        <w:ind w:left="720"/>
      </w:pPr>
      <w:r>
        <w:rPr>
          <w:lang w:val="id_ID" w:bidi="id_ID"/>
        </w:rPr>
      </w:r>
      <w:hyperlink r:id="rId17">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Celaka</w:t>
      </w:r>
      <w:r>
        <w:rPr>
          <w:lang w:val="id_ID" w:bidi="id_ID"/>
        </w:rPr>
      </w:r>
    </w:p>
    <w:p>
      <w:pPr>
        <w:pStyle w:val="Heading3"/>
      </w:pPr>
      <w:r>
        <w:rPr>
          <w:lang w:val="id_ID" w:bidi="id_ID"/>
        </w:rPr>
        <w:t>Pengertian:</w:t>
      </w:r>
    </w:p>
    <w:p>
      <w:pPr/>
      <w:r>
        <w:rPr>
          <w:lang w:val="id_ID" w:bidi="id_ID"/>
        </w:rPr>
      </w:r>
      <w:r>
        <w:rPr>
          <w:lang w:val="id_ID" w:bidi="id_ID"/>
        </w:rPr>
        <w:t>Istilah "celaka" merujuk pada perasaan kesusahan yang mendalam. Ini juga memberikan peringatan bahwa seseorang akan menghadapi masalah serius.</w:t>
      </w:r>
    </w:p>
    <w:p>
      <w:pPr>
        <w:pStyle w:val="ListBullet"/>
        <w:spacing w:line="240" w:lineRule="auto"/>
        <w:ind w:left="720"/>
      </w:pPr>
      <w:r>
        <w:rPr>
          <w:lang w:val="id_ID" w:bidi="id_ID"/>
        </w:rPr>
      </w:r>
      <w:r>
        <w:rPr>
          <w:lang w:val="id_ID" w:bidi="id_ID"/>
        </w:rPr>
        <w:t>Ungkapan "celakalah" diikuti dengan peringatan kepada orang-orang bahwa mereka akan mengalami penderitaan sebagai hukuman atas dosa-dosa mereka.</w:t>
      </w:r>
    </w:p>
    <w:p>
      <w:pPr>
        <w:pStyle w:val="ListBullet"/>
        <w:spacing w:line="240" w:lineRule="auto"/>
        <w:ind w:left="720"/>
      </w:pPr>
      <w:r>
        <w:rPr>
          <w:lang w:val="id_ID" w:bidi="id_ID"/>
        </w:rPr>
      </w:r>
      <w:r>
        <w:rPr>
          <w:lang w:val="id_ID" w:bidi="id_ID"/>
        </w:rPr>
        <w:t>Di beberapa bagian dalam Alkitab, kata "celaka" diulang untuk menekankan penghakiman yang sangat mengerikan.</w:t>
      </w:r>
    </w:p>
    <w:p>
      <w:pPr>
        <w:pStyle w:val="ListBullet"/>
        <w:spacing w:line="240" w:lineRule="auto"/>
        <w:ind w:left="720"/>
      </w:pPr>
      <w:r>
        <w:rPr>
          <w:lang w:val="id_ID" w:bidi="id_ID"/>
        </w:rPr>
      </w:r>
      <w:r>
        <w:rPr>
          <w:lang w:val="id_ID" w:bidi="id_ID"/>
        </w:rPr>
        <w:t>Seseorang yang mengatakan "celakalah aku" atau "celakalah bagiku" sedang mengungkapkan kesedihan atas penderitaan yang mendalam.</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"celaka" juga dapat diterjemahkan sebagai "kesedihan besar," "kesedihan," "malapetaka," atau "bencana."</w:t>
      </w:r>
    </w:p>
    <w:p>
      <w:pPr>
        <w:pStyle w:val="ListBullet"/>
        <w:spacing w:line="240" w:lineRule="auto"/>
        <w:ind w:left="720"/>
      </w:pPr>
      <w:r>
        <w:rPr>
          <w:lang w:val="id_ID" w:bidi="id_ID"/>
        </w:rPr>
      </w:r>
      <w:r>
        <w:rPr>
          <w:lang w:val="id_ID" w:bidi="id_ID"/>
        </w:rPr>
        <w:t>Cara lain untuk menerjemahkan ungkapan "celakalah (nama kota)" antara lain dengan frasa, "Betapa mengerikannya bagi (nama kota)" atau "Orang-orang di (nama kota) akan menerima hukuman berat" atau "Penduduk (nama kota) akan sangat menderita."</w:t>
      </w:r>
    </w:p>
    <w:p>
      <w:pPr>
        <w:pStyle w:val="ListBullet"/>
        <w:spacing w:line="240" w:lineRule="auto"/>
        <w:ind w:left="720"/>
      </w:pPr>
      <w:r>
        <w:rPr>
          <w:lang w:val="id_ID" w:bidi="id_ID"/>
        </w:rPr>
      </w:r>
      <w:r>
        <w:rPr>
          <w:lang w:val="id_ID" w:bidi="id_ID"/>
        </w:rPr>
        <w:t>Ungkapan, "celakalah aku!" atau "celakalah bagiku!" dapat diterjemahkan sebagai "Betapa sedihnya aku!" atau "Aku sangat merana!" atau "Betapa mengerikannya ini bagiku!"</w:t>
      </w:r>
    </w:p>
    <w:p>
      <w:pPr>
        <w:pStyle w:val="ListBullet"/>
        <w:spacing w:line="240" w:lineRule="auto"/>
        <w:ind w:left="720"/>
      </w:pPr>
      <w:r>
        <w:rPr>
          <w:lang w:val="id_ID" w:bidi="id_ID"/>
        </w:rPr>
      </w:r>
      <w:r>
        <w:rPr>
          <w:lang w:val="id_ID" w:bidi="id_ID"/>
        </w:rPr>
        <w:t>Ungkapan "celakalah kamu" juga dapat diterjemahkan sebagai "Kamu akan sangat menderita" atau "Kamu akan mengalami kesulitan yang sangat mengerikan."</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Yehezkiel 13:17–18</w:t>
        </w:r>
      </w:hyperlink>
    </w:p>
    <w:p>
      <w:pPr>
        <w:pStyle w:val="ListBullet"/>
        <w:spacing w:line="240" w:lineRule="auto"/>
        <w:ind w:left="720"/>
      </w:pPr>
      <w:r>
        <w:rPr>
          <w:lang w:val="id_ID" w:bidi="id_ID"/>
        </w:rPr>
      </w:r>
      <w:hyperlink r:id="rId19">
        <w:r>
          <w:rPr>
            <w:lang w:val="id_ID" w:bidi="id_ID"/>
          </w:rPr>
          <w:rPr>
            <w:color w:val="0000EE"/>
            <w:u w:val="single"/>
          </w:rPr>
          <w:t>Habakuk 2:12</w:t>
        </w:r>
      </w:hyperlink>
    </w:p>
    <w:p>
      <w:pPr>
        <w:pStyle w:val="ListBullet"/>
        <w:spacing w:line="240" w:lineRule="auto"/>
        <w:ind w:left="720"/>
      </w:pPr>
      <w:r>
        <w:rPr>
          <w:lang w:val="id_ID" w:bidi="id_ID"/>
        </w:rPr>
      </w:r>
      <w:hyperlink r:id="rId20">
        <w:r>
          <w:rPr>
            <w:lang w:val="id_ID" w:bidi="id_ID"/>
          </w:rPr>
          <w:rPr>
            <w:color w:val="0000EE"/>
            <w:u w:val="single"/>
          </w:rPr>
          <w:t>Yesaya 31:1–2</w:t>
        </w:r>
      </w:hyperlink>
    </w:p>
    <w:p>
      <w:pPr>
        <w:pStyle w:val="ListBullet"/>
        <w:spacing w:line="240" w:lineRule="auto"/>
        <w:ind w:left="720"/>
      </w:pPr>
      <w:r>
        <w:rPr>
          <w:lang w:val="id_ID" w:bidi="id_ID"/>
        </w:rPr>
      </w:r>
      <w:hyperlink r:id="rId21">
        <w:r>
          <w:rPr>
            <w:lang w:val="id_ID" w:bidi="id_ID"/>
          </w:rPr>
          <w:rPr>
            <w:color w:val="0000EE"/>
            <w:u w:val="single"/>
          </w:rPr>
          <w:t>Yeremia 45:1–3</w:t>
        </w:r>
      </w:hyperlink>
    </w:p>
    <w:p>
      <w:pPr>
        <w:pStyle w:val="ListBullet"/>
        <w:spacing w:line="240" w:lineRule="auto"/>
        <w:ind w:left="720"/>
      </w:pPr>
      <w:r>
        <w:rPr>
          <w:lang w:val="id_ID" w:bidi="id_ID"/>
        </w:rPr>
      </w:r>
      <w:hyperlink r:id="rId22">
        <w:r>
          <w:rPr>
            <w:lang w:val="id_ID" w:bidi="id_ID"/>
          </w:rPr>
          <w:rPr>
            <w:color w:val="0000EE"/>
            <w:u w:val="single"/>
          </w:rPr>
          <w:t>Yudas 1:9–11</w:t>
        </w:r>
      </w:hyperlink>
    </w:p>
    <w:p>
      <w:pPr>
        <w:pStyle w:val="ListBullet"/>
        <w:spacing w:line="240" w:lineRule="auto"/>
        <w:ind w:left="720"/>
      </w:pPr>
      <w:r>
        <w:rPr>
          <w:lang w:val="id_ID" w:bidi="id_ID"/>
        </w:rPr>
      </w:r>
      <w:hyperlink r:id="rId23">
        <w:r>
          <w:rPr>
            <w:lang w:val="id_ID" w:bidi="id_ID"/>
          </w:rPr>
          <w:rPr>
            <w:color w:val="0000EE"/>
            <w:u w:val="single"/>
          </w:rPr>
          <w:t>Lukas 6:24</w:t>
        </w:r>
      </w:hyperlink>
    </w:p>
    <w:p>
      <w:pPr>
        <w:pStyle w:val="ListBullet"/>
        <w:spacing w:line="240" w:lineRule="auto"/>
        <w:ind w:left="720"/>
      </w:pPr>
      <w:r>
        <w:rPr>
          <w:lang w:val="id_ID" w:bidi="id_ID"/>
        </w:rPr>
      </w:r>
      <w:hyperlink r:id="rId24">
        <w:r>
          <w:rPr>
            <w:lang w:val="id_ID" w:bidi="id_ID"/>
          </w:rPr>
          <w:rPr>
            <w:color w:val="0000EE"/>
            <w:u w:val="single"/>
          </w:rPr>
          <w:t>Lukas 17:1–2</w:t>
        </w:r>
      </w:hyperlink>
    </w:p>
    <w:p>
      <w:pPr>
        <w:pStyle w:val="ListBullet"/>
        <w:spacing w:line="240" w:lineRule="auto"/>
        <w:ind w:left="720"/>
      </w:pPr>
      <w:r>
        <w:rPr>
          <w:lang w:val="id_ID" w:bidi="id_ID"/>
        </w:rPr>
      </w:r>
      <w:hyperlink r:id="rId25">
        <w:r>
          <w:rPr>
            <w:lang w:val="id_ID" w:bidi="id_ID"/>
          </w:rPr>
          <w:rPr>
            <w:color w:val="0000EE"/>
            <w:u w:val="single"/>
          </w:rPr>
          <w:t>Matius 23:23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H0188, H0190, H0337, H0480, H1929, H1945, H1958, G37590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2 Timotius 2:16–18</w:t>
        </w:r>
      </w:hyperlink>
    </w:p>
    <w:p>
      <w:pPr>
        <w:pStyle w:val="ListBullet"/>
        <w:spacing w:line="240" w:lineRule="auto"/>
        <w:ind w:left="720"/>
      </w:pPr>
      <w:r>
        <w:rPr>
          <w:lang w:val="id_ID" w:bidi="id_ID"/>
        </w:rPr>
      </w:r>
      <w:hyperlink r:id="rId27">
        <w:r>
          <w:rPr>
            <w:lang w:val="id_ID" w:bidi="id_ID"/>
          </w:rPr>
          <w:rPr>
            <w:color w:val="0000EE"/>
            <w:u w:val="single"/>
          </w:rPr>
          <w:t>Yehezkiel 20:9</w:t>
        </w:r>
      </w:hyperlink>
    </w:p>
    <w:p>
      <w:pPr>
        <w:pStyle w:val="ListBullet"/>
        <w:spacing w:line="240" w:lineRule="auto"/>
        <w:ind w:left="720"/>
      </w:pPr>
      <w:r>
        <w:rPr>
          <w:lang w:val="id_ID" w:bidi="id_ID"/>
        </w:rPr>
      </w:r>
      <w:hyperlink r:id="rId28">
        <w:r>
          <w:rPr>
            <w:lang w:val="id_ID" w:bidi="id_ID"/>
          </w:rPr>
          <w:rPr>
            <w:color w:val="0000EE"/>
            <w:u w:val="single"/>
          </w:rPr>
          <w:t>Maleakhi 1:10–12</w:t>
        </w:r>
      </w:hyperlink>
    </w:p>
    <w:p>
      <w:pPr>
        <w:pStyle w:val="ListBullet"/>
        <w:spacing w:line="240" w:lineRule="auto"/>
        <w:ind w:left="720"/>
      </w:pPr>
      <w:r>
        <w:rPr>
          <w:lang w:val="id_ID" w:bidi="id_ID"/>
        </w:rPr>
      </w:r>
      <w:hyperlink r:id="rId29">
        <w:r>
          <w:rPr>
            <w:lang w:val="id_ID" w:bidi="id_ID"/>
          </w:rPr>
          <w:rPr>
            <w:color w:val="0000EE"/>
            <w:u w:val="single"/>
          </w:rPr>
          <w:t>Matius 12:5</w:t>
        </w:r>
      </w:hyperlink>
    </w:p>
    <w:p>
      <w:pPr>
        <w:pStyle w:val="ListBullet"/>
        <w:spacing w:line="240" w:lineRule="auto"/>
        <w:ind w:left="720"/>
      </w:pPr>
      <w:r>
        <w:rPr>
          <w:lang w:val="id_ID" w:bidi="id_ID"/>
        </w:rPr>
      </w:r>
      <w:hyperlink r:id="rId30">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Yehezkiel 27:4–5</w:t>
        </w:r>
      </w:hyperlink>
    </w:p>
    <w:p>
      <w:pPr>
        <w:pStyle w:val="ListBullet"/>
        <w:spacing w:line="240" w:lineRule="auto"/>
        <w:ind w:left="720"/>
      </w:pPr>
      <w:r>
        <w:rPr>
          <w:lang w:val="id_ID" w:bidi="id_ID"/>
        </w:rPr>
      </w:r>
      <w:hyperlink r:id="rId32">
        <w:r>
          <w:rPr>
            <w:lang w:val="id_ID" w:bidi="id_ID"/>
          </w:rPr>
          <w:rPr>
            <w:color w:val="0000EE"/>
            <w:u w:val="single"/>
          </w:rPr>
          <w:t>Yesaya 37:24–25</w:t>
        </w:r>
      </w:hyperlink>
    </w:p>
    <w:p>
      <w:pPr>
        <w:pStyle w:val="ListBullet"/>
        <w:spacing w:line="240" w:lineRule="auto"/>
        <w:ind w:left="720"/>
      </w:pPr>
      <w:r>
        <w:rPr>
          <w:lang w:val="id_ID" w:bidi="id_ID"/>
        </w:rPr>
      </w:r>
      <w:hyperlink r:id="rId33">
        <w:r>
          <w:rPr>
            <w:lang w:val="id_ID" w:bidi="id_ID"/>
          </w:rPr>
          <w:rPr>
            <w:color w:val="0000EE"/>
            <w:u w:val="single"/>
          </w:rPr>
          <w:t>Yesaya 41:19–20</w:t>
        </w:r>
      </w:hyperlink>
    </w:p>
    <w:p>
      <w:pPr>
        <w:pStyle w:val="ListBullet"/>
        <w:spacing w:line="240" w:lineRule="auto"/>
        <w:ind w:left="720"/>
      </w:pPr>
      <w:r>
        <w:rPr>
          <w:lang w:val="id_ID" w:bidi="id_ID"/>
        </w:rPr>
      </w:r>
      <w:hyperlink r:id="rId34">
        <w:r>
          <w:rPr>
            <w:lang w:val="id_ID" w:bidi="id_ID"/>
          </w:rPr>
          <w:rPr>
            <w:color w:val="0000EE"/>
            <w:u w:val="single"/>
          </w:rPr>
          <w:t>Yesaya 44:14</w:t>
        </w:r>
      </w:hyperlink>
    </w:p>
    <w:p>
      <w:pPr>
        <w:pStyle w:val="ListBullet"/>
        <w:spacing w:line="240" w:lineRule="auto"/>
        <w:ind w:left="720"/>
      </w:pPr>
      <w:r>
        <w:rPr>
          <w:lang w:val="id_ID" w:bidi="id_ID"/>
        </w:rPr>
      </w:r>
      <w:hyperlink r:id="rId35">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Cerdik</w:t>
      </w:r>
      <w:r>
        <w:rPr>
          <w:lang w:val="id_ID" w:bidi="id_ID"/>
        </w:rPr>
      </w:r>
    </w:p>
    <w:p>
      <w:pPr>
        <w:pStyle w:val="Heading3"/>
      </w:pPr>
      <w:r>
        <w:rPr>
          <w:lang w:val="id_ID" w:bidi="id_ID"/>
        </w:rPr>
        <w:t>Pengertian:</w:t>
      </w:r>
    </w:p>
    <w:p>
      <w:pPr/>
      <w:r>
        <w:rPr>
          <w:lang w:val="id_ID" w:bidi="id_ID"/>
        </w:rPr>
      </w:r>
      <w:r>
        <w:rPr>
          <w:lang w:val="id_ID" w:bidi="id_ID"/>
        </w:rPr>
        <w:t>Istilah "cerdik" menggambarkan seseorang yang cerdas dan pintar, terutama dalam hal-hal praktis.</w:t>
      </w:r>
    </w:p>
    <w:p>
      <w:pPr>
        <w:pStyle w:val="ListBullet"/>
        <w:spacing w:line="240" w:lineRule="auto"/>
        <w:ind w:left="720"/>
      </w:pPr>
      <w:r>
        <w:rPr>
          <w:lang w:val="id_ID" w:bidi="id_ID"/>
        </w:rPr>
      </w:r>
      <w:r>
        <w:rPr>
          <w:lang w:val="id_ID" w:bidi="id_ID"/>
        </w:rPr>
        <w:t>Biasanya, istilah "cerdik" memiliki konotasi yang agak bernada negatif negatif karena sering kali melibatkan sifat egois.</w:t>
      </w:r>
    </w:p>
    <w:p>
      <w:pPr>
        <w:pStyle w:val="ListBullet"/>
        <w:spacing w:line="240" w:lineRule="auto"/>
        <w:ind w:left="720"/>
      </w:pPr>
      <w:r>
        <w:rPr>
          <w:lang w:val="id_ID" w:bidi="id_ID"/>
        </w:rPr>
      </w:r>
      <w:r>
        <w:rPr>
          <w:lang w:val="id_ID" w:bidi="id_ID"/>
        </w:rPr>
        <w:t>Orang yang cerdik biasanya lebih fokus menguntungkan dirinya sendiri daripada orang lain.</w:t>
      </w:r>
    </w:p>
    <w:p>
      <w:pPr>
        <w:pStyle w:val="ListBullet"/>
        <w:spacing w:line="240" w:lineRule="auto"/>
        <w:ind w:left="720"/>
      </w:pPr>
      <w:r>
        <w:rPr>
          <w:lang w:val="id_ID" w:bidi="id_ID"/>
        </w:rPr>
      </w:r>
      <w:r>
        <w:rPr>
          <w:lang w:val="id_ID" w:bidi="id_ID"/>
        </w:rPr>
        <w:t>Cara lain untuk menerjemahkan istilah ini dapat mencakup "licik," "cerdik," "lihai," atau "pandai," tergantung pada konteksnya.</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 H2450, H6175, G54290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Deut15:19-Deut15:21" TargetMode="External"/><Relationship Id="rId16" Type="http://schemas.openxmlformats.org/officeDocument/2006/relationships/hyperlink" Target="https://ref.ly/Num6:13-Num6:15" TargetMode="External"/><Relationship Id="rId17" Type="http://schemas.openxmlformats.org/officeDocument/2006/relationships/hyperlink" Target="https://ref.ly/Song0:0" TargetMode="External"/><Relationship Id="rId18" Type="http://schemas.openxmlformats.org/officeDocument/2006/relationships/hyperlink" Target="https://ref.ly/Ezek13:17-Ezek13:18" TargetMode="External"/><Relationship Id="rId19" Type="http://schemas.openxmlformats.org/officeDocument/2006/relationships/hyperlink" Target="https://ref.ly/Hab2:12" TargetMode="External"/><Relationship Id="rId20" Type="http://schemas.openxmlformats.org/officeDocument/2006/relationships/hyperlink" Target="https://ref.ly/Isa31:1-Isa31:2" TargetMode="External"/><Relationship Id="rId21" Type="http://schemas.openxmlformats.org/officeDocument/2006/relationships/hyperlink" Target="https://ref.ly/Jer45:1-Jer45:3" TargetMode="External"/><Relationship Id="rId22" Type="http://schemas.openxmlformats.org/officeDocument/2006/relationships/hyperlink" Target="https://ref.ly/Jude1:9-Jude1:11" TargetMode="External"/><Relationship Id="rId23" Type="http://schemas.openxmlformats.org/officeDocument/2006/relationships/hyperlink" Target="https://ref.ly/Luke6:24" TargetMode="External"/><Relationship Id="rId24" Type="http://schemas.openxmlformats.org/officeDocument/2006/relationships/hyperlink" Target="https://ref.ly/Luke17:1-Luke17:2" TargetMode="External"/><Relationship Id="rId25" Type="http://schemas.openxmlformats.org/officeDocument/2006/relationships/hyperlink" Target="https://ref.ly/Matt23:23" TargetMode="External"/><Relationship Id="rId26" Type="http://schemas.openxmlformats.org/officeDocument/2006/relationships/hyperlink" Target="https://ref.ly/2Tim0:0" TargetMode="External"/><Relationship Id="rId27" Type="http://schemas.openxmlformats.org/officeDocument/2006/relationships/hyperlink" Target="https://ref.ly/Ezek20:9" TargetMode="External"/><Relationship Id="rId28" Type="http://schemas.openxmlformats.org/officeDocument/2006/relationships/hyperlink" Target="https://ref.ly/Mal1:10-Mal1:12" TargetMode="External"/><Relationship Id="rId29" Type="http://schemas.openxmlformats.org/officeDocument/2006/relationships/hyperlink" Target="https://ref.ly/Matt12:5" TargetMode="External"/><Relationship Id="rId30" Type="http://schemas.openxmlformats.org/officeDocument/2006/relationships/hyperlink" Target="https://ref.ly/Num18:30-Num18:32" TargetMode="External"/><Relationship Id="rId31" Type="http://schemas.openxmlformats.org/officeDocument/2006/relationships/hyperlink" Target="https://ref.ly/Ezek27:4-Ezek27:5" TargetMode="External"/><Relationship Id="rId32" Type="http://schemas.openxmlformats.org/officeDocument/2006/relationships/hyperlink" Target="https://ref.ly/Isa37:24-Isa37:25" TargetMode="External"/><Relationship Id="rId33" Type="http://schemas.openxmlformats.org/officeDocument/2006/relationships/hyperlink" Target="https://ref.ly/Isa41:19-Isa41:20" TargetMode="External"/><Relationship Id="rId34" Type="http://schemas.openxmlformats.org/officeDocument/2006/relationships/hyperlink" Target="https://ref.ly/Isa44:14" TargetMode="External"/><Relationship Id="rId35"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