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w:t>
      </w:r>
      <w:r/>
    </w:p>
    <w:p>
      <w:r/>
      <w:r>
        <w:rPr>
          <w:i/>
        </w:rPr>
        <w:t>व्यभिचार, व्यभिचार, व्यर्थ, व्यवस्था, व्यवस्था, व्यवस्था पालन, व्याकुल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व्यभिचार</w:t>
      </w:r>
      <w:r/>
    </w:p>
    <w:p>
      <w:pPr>
        <w:pStyle w:val="Heading3"/>
      </w:pPr>
      <w:r>
        <w:t>परिभाषा:</w:t>
      </w:r>
    </w:p>
    <w:p>
      <w:r/>
      <w: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
        <w:t>"व्यभिचारी" शब्द सामान्यतः व्यभिचार करनेवाले मनुष्य के सन्दर्भ में काम में लिया जाता है।</w:t>
      </w:r>
    </w:p>
    <w:p>
      <w:pPr>
        <w:pStyle w:val="ListBullet"/>
        <w:spacing w:line="240" w:lineRule="auto"/>
        <w:ind w:left="720"/>
      </w:pPr>
      <w:r/>
      <w:r>
        <w:t>कभी-कभी, "व्यभिचारिणी" शब्द यह निश्चित दर्शाने के लिए काम में लिया जाता है कि व्यभिचार करने वाली स्त्री है|</w:t>
      </w:r>
    </w:p>
    <w:p>
      <w:pPr>
        <w:pStyle w:val="ListBullet"/>
        <w:spacing w:line="240" w:lineRule="auto"/>
        <w:ind w:left="720"/>
      </w:pPr>
      <w:r/>
      <w:r>
        <w:t>व्यभिचार में पति-पत्नी उनके विवाह की वाचा में की गई प्रतिज्ञाओं को तोड़ देते हैं।</w:t>
      </w:r>
    </w:p>
    <w:p>
      <w:pPr>
        <w:pStyle w:val="ListBullet"/>
        <w:spacing w:line="240" w:lineRule="auto"/>
        <w:ind w:left="720"/>
      </w:pPr>
      <w:r/>
      <w:r>
        <w:t>परमेश्वर ने इस्राएलियों को आज्ञा दी है कि वे व्यभिचार नहीं करें|</w:t>
      </w:r>
    </w:p>
    <w:p>
      <w:pPr>
        <w:pStyle w:val="Heading3"/>
      </w:pPr>
      <w:r>
        <w:t>अनुवाद के सुझाव:</w:t>
      </w:r>
    </w:p>
    <w:p>
      <w:pPr>
        <w:pStyle w:val="ListBullet"/>
        <w:spacing w:line="240" w:lineRule="auto"/>
        <w:ind w:left="720"/>
      </w:pPr>
      <w:r/>
      <w: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
        <w:t>कुछ भाषाओं में व्यभिचार को स्पष्ट व्यक्त नहीं किया जाता है जैसे, “किसी और के जीवन साथी के साथ सोना” या “अपनी पत्नी से विश्वासघात करना”। (देखें: व्यंजना)</w:t>
      </w:r>
    </w:p>
    <w:p>
      <w:r/>
      <w:r>
        <w:t xml:space="preserve">(यह भी देखें: </w:t>
      </w:r>
      <w:r>
        <w:t>करना</w:t>
      </w:r>
      <w:r>
        <w:t xml:space="preserve">, </w:t>
      </w:r>
      <w:r>
        <w:t>वाचा</w:t>
      </w:r>
      <w:r>
        <w:t xml:space="preserve">, </w:t>
      </w:r>
      <w:r>
        <w:t>यौन अनैतिकता</w:t>
      </w:r>
      <w:r>
        <w:t xml:space="preserve">, </w:t>
      </w:r>
      <w:r>
        <w:t>के साथ सोना</w:t>
      </w:r>
      <w:r>
        <w:t>)</w:t>
      </w:r>
    </w:p>
    <w:p>
      <w:pPr>
        <w:pStyle w:val="Heading3"/>
      </w:pPr>
      <w:r>
        <w:t>बाइबल सन्दर्भ:</w:t>
      </w:r>
    </w:p>
    <w:p>
      <w:pPr>
        <w:pStyle w:val="ListBullet"/>
        <w:spacing w:line="240" w:lineRule="auto"/>
        <w:ind w:left="720"/>
      </w:pPr>
      <w:r/>
      <w:hyperlink r:id="rId15">
        <w:r>
          <w:rPr>
            <w:color w:val="0000EE"/>
            <w:u w:val="single"/>
          </w:rPr>
          <w:t>निर्गमन 20:14</w:t>
        </w:r>
      </w:hyperlink>
    </w:p>
    <w:p>
      <w:pPr>
        <w:pStyle w:val="ListBullet"/>
        <w:spacing w:line="240" w:lineRule="auto"/>
        <w:ind w:left="720"/>
      </w:pPr>
      <w:r/>
      <w:hyperlink r:id="rId16">
        <w:r>
          <w:rPr>
            <w:color w:val="0000EE"/>
            <w:u w:val="single"/>
          </w:rPr>
          <w:t>होशे 4:1–2</w:t>
        </w:r>
      </w:hyperlink>
    </w:p>
    <w:p>
      <w:pPr>
        <w:pStyle w:val="ListBullet"/>
        <w:spacing w:line="240" w:lineRule="auto"/>
        <w:ind w:left="720"/>
      </w:pPr>
      <w:r/>
      <w:hyperlink r:id="rId17">
        <w:r>
          <w:rPr>
            <w:color w:val="0000EE"/>
            <w:u w:val="single"/>
          </w:rPr>
          <w:t>लूका 16:18</w:t>
        </w:r>
      </w:hyperlink>
    </w:p>
    <w:p>
      <w:pPr>
        <w:pStyle w:val="ListBullet"/>
        <w:spacing w:line="240" w:lineRule="auto"/>
        <w:ind w:left="720"/>
      </w:pPr>
      <w:r/>
      <w:hyperlink r:id="rId18">
        <w:r>
          <w:rPr>
            <w:color w:val="0000EE"/>
            <w:u w:val="single"/>
          </w:rPr>
          <w:t>मत्ती 5:28</w:t>
        </w:r>
      </w:hyperlink>
    </w:p>
    <w:p>
      <w:pPr>
        <w:pStyle w:val="ListBullet"/>
        <w:spacing w:line="240" w:lineRule="auto"/>
        <w:ind w:left="720"/>
      </w:pPr>
      <w:r/>
      <w:hyperlink r:id="rId19">
        <w:r>
          <w:rPr>
            <w:color w:val="0000EE"/>
            <w:u w:val="single"/>
          </w:rPr>
          <w:t>मत्ती 12:39</w:t>
        </w:r>
      </w:hyperlink>
    </w:p>
    <w:p>
      <w:pPr>
        <w:pStyle w:val="ListBullet"/>
        <w:spacing w:line="240" w:lineRule="auto"/>
        <w:ind w:left="720"/>
      </w:pPr>
      <w:r/>
      <w:hyperlink r:id="rId20">
        <w:r>
          <w:rPr>
            <w:color w:val="0000EE"/>
            <w:u w:val="single"/>
          </w:rPr>
          <w:t>प्रकाशितवाक्य 02:22</w:t>
        </w:r>
      </w:hyperlink>
    </w:p>
    <w:p>
      <w:pPr>
        <w:pStyle w:val="Heading3"/>
      </w:pPr>
      <w:r>
        <w:t>बाइबल की कहानियों के उदाहरण:</w:t>
      </w:r>
    </w:p>
    <w:p>
      <w:pPr>
        <w:pStyle w:val="ListBullet"/>
        <w:spacing w:line="240" w:lineRule="auto"/>
        <w:ind w:left="720"/>
      </w:pPr>
      <w:r/>
      <w:r>
        <w:rPr>
          <w:b/>
        </w:rPr>
        <w:t>13:6</w:t>
      </w:r>
      <w:r>
        <w:t xml:space="preserve"> "तू </w:t>
      </w:r>
      <w:r>
        <w:rPr>
          <w:b/>
        </w:rPr>
        <w:t>व्यभिचार</w:t>
      </w:r>
      <w:r>
        <w:t xml:space="preserve"> न करना।"</w:t>
      </w:r>
    </w:p>
    <w:p>
      <w:pPr>
        <w:pStyle w:val="ListBullet"/>
        <w:spacing w:line="240" w:lineRule="auto"/>
        <w:ind w:left="720"/>
      </w:pPr>
      <w:r/>
      <w:r>
        <w:rPr>
          <w:b/>
        </w:rPr>
        <w:t>28:2</w:t>
      </w:r>
      <w:r>
        <w:t xml:space="preserve"> </w:t>
      </w:r>
      <w:r>
        <w:rPr>
          <w:b/>
        </w:rPr>
        <w:t>व्यभिचार</w:t>
      </w:r>
      <w:r>
        <w:t xml:space="preserve"> मत करना</w:t>
      </w:r>
    </w:p>
    <w:p>
      <w:pPr>
        <w:pStyle w:val="ListBullet"/>
        <w:spacing w:line="240" w:lineRule="auto"/>
        <w:ind w:left="720"/>
      </w:pPr>
      <w:r/>
      <w:r>
        <w:rPr>
          <w:b/>
        </w:rPr>
        <w:t>34:7</w:t>
      </w:r>
      <w: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rPr>
        <w:t>व्यभिचारी</w:t>
      </w:r>
      <w:r>
        <w:t xml:space="preserve"> नहीं, और न इस चुंगी लेने वाले के समान हूँ।’”</w:t>
      </w:r>
    </w:p>
    <w:p>
      <w:pPr>
        <w:pStyle w:val="Heading3"/>
      </w:pPr>
      <w:r>
        <w:t>शब्द तथ्य:</w:t>
      </w:r>
    </w:p>
    <w:p>
      <w:pPr>
        <w:pStyle w:val="ListBullet"/>
        <w:spacing w:line="240" w:lineRule="auto"/>
        <w:ind w:left="720"/>
      </w:pPr>
      <w:r/>
      <w:r>
        <w:t>स्ट्रोंग्स: H5003, H5004, G34280, G34290, G34300, G34310, G34320</w:t>
      </w:r>
      <w:r/>
      <w:r/>
    </w:p>
    <w:p>
      <w:r/>
    </w:p>
    <w:p>
      <w:pPr>
        <w:pStyle w:val="Heading2"/>
      </w:pPr>
      <w:r>
        <w:t>व्यभिचार</w:t>
      </w:r>
      <w:r/>
    </w:p>
    <w:p>
      <w:pPr>
        <w:pStyle w:val="Heading3"/>
      </w:pPr>
      <w:r>
        <w:t>परिभाषा:</w:t>
      </w:r>
    </w:p>
    <w:p>
      <w:r/>
      <w: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
        <w:t>एक और अनैतिक है वैश्यागमन जिसमें यौन संबन्ध के लिए पैसा दिया जाता है।</w:t>
      </w:r>
    </w:p>
    <w:p>
      <w:pPr>
        <w:pStyle w:val="ListBullet"/>
        <w:spacing w:line="240" w:lineRule="auto"/>
        <w:ind w:left="720"/>
      </w:pPr>
      <w:r/>
      <w:r>
        <w:t>इस शब्द को प्रतीकात्मक रूप में इस्राएल की मूर्तिपूजा के लिए काम में लिया गया है जो परमेश्वर से विश्वासघात है।</w:t>
      </w:r>
    </w:p>
    <w:p>
      <w:pPr>
        <w:pStyle w:val="Heading3"/>
      </w:pPr>
      <w:r>
        <w:t>अनुवाद के सुझाव:</w:t>
      </w:r>
    </w:p>
    <w:p>
      <w:pPr>
        <w:pStyle w:val="ListBullet"/>
        <w:spacing w:line="240" w:lineRule="auto"/>
        <w:ind w:left="720"/>
      </w:pPr>
      <w:r/>
      <w:r>
        <w:t>“व्यभिचार” का अनुवाद अनैतिकता किया जा सकता है जब तक कि इस शब्द का सही अर्थ समझ में आए।</w:t>
      </w:r>
    </w:p>
    <w:p>
      <w:pPr>
        <w:pStyle w:val="ListBullet"/>
        <w:spacing w:line="240" w:lineRule="auto"/>
        <w:ind w:left="720"/>
      </w:pPr>
      <w:r/>
      <w:r>
        <w:t>इसके अन्य अनुवाद रूप हो सकते हैं, “अनुचित यौन संबन्ध” या “विवाहित संबन्ध के बाहर यौन संबन्ध”।</w:t>
      </w:r>
    </w:p>
    <w:p>
      <w:pPr>
        <w:pStyle w:val="ListBullet"/>
        <w:spacing w:line="240" w:lineRule="auto"/>
        <w:ind w:left="720"/>
      </w:pPr>
      <w:r/>
      <w:r>
        <w:t>इसका अनुवाद “व्यभिचार” से अलग शब्द में किया जाए।</w:t>
      </w:r>
    </w:p>
    <w:p>
      <w:pPr>
        <w:pStyle w:val="ListBullet"/>
        <w:spacing w:line="240" w:lineRule="auto"/>
        <w:ind w:left="720"/>
      </w:pPr>
      <w:r/>
      <w: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r/>
      <w:r>
        <w:t xml:space="preserve">(यह भी देखें: </w:t>
      </w:r>
      <w:r>
        <w:t>व्यभिचार</w:t>
      </w:r>
      <w:r>
        <w:t xml:space="preserve">, </w:t>
      </w:r>
      <w:r>
        <w:t>झूठे देवता</w:t>
      </w:r>
      <w:r>
        <w:t xml:space="preserve">, </w:t>
      </w:r>
      <w:r>
        <w:t>वैश्या</w:t>
      </w:r>
      <w:r>
        <w:t xml:space="preserve">, </w:t>
      </w:r>
      <w:r>
        <w:t>अविश्वासी</w:t>
      </w:r>
      <w:r>
        <w:t>)</w:t>
      </w:r>
    </w:p>
    <w:p>
      <w:pPr>
        <w:pStyle w:val="Heading3"/>
      </w:pPr>
      <w:r>
        <w:t>बाइबल सन्दर्भ:</w:t>
      </w:r>
    </w:p>
    <w:p>
      <w:pPr>
        <w:pStyle w:val="ListBullet"/>
        <w:spacing w:line="240" w:lineRule="auto"/>
        <w:ind w:left="720"/>
      </w:pPr>
      <w:r/>
      <w:hyperlink r:id="rId21">
        <w:r>
          <w:rPr>
            <w:color w:val="0000EE"/>
            <w:u w:val="single"/>
          </w:rPr>
          <w:t>प्रे.का. 15:19–21</w:t>
        </w:r>
      </w:hyperlink>
    </w:p>
    <w:p>
      <w:pPr>
        <w:pStyle w:val="ListBullet"/>
        <w:spacing w:line="240" w:lineRule="auto"/>
        <w:ind w:left="720"/>
      </w:pPr>
      <w:r/>
      <w:hyperlink r:id="rId22">
        <w:r>
          <w:rPr>
            <w:color w:val="0000EE"/>
            <w:u w:val="single"/>
          </w:rPr>
          <w:t>प्रे.का. 21:25–26</w:t>
        </w:r>
      </w:hyperlink>
    </w:p>
    <w:p>
      <w:pPr>
        <w:pStyle w:val="ListBullet"/>
        <w:spacing w:line="240" w:lineRule="auto"/>
        <w:ind w:left="720"/>
      </w:pPr>
      <w:r/>
      <w:hyperlink r:id="rId23">
        <w:r>
          <w:rPr>
            <w:color w:val="0000EE"/>
            <w:u w:val="single"/>
          </w:rPr>
          <w:t>कुलुस्सियों 03:5–8</w:t>
        </w:r>
      </w:hyperlink>
    </w:p>
    <w:p>
      <w:pPr>
        <w:pStyle w:val="ListBullet"/>
        <w:spacing w:line="240" w:lineRule="auto"/>
        <w:ind w:left="720"/>
      </w:pPr>
      <w:r/>
      <w:hyperlink r:id="rId24">
        <w:r>
          <w:rPr>
            <w:color w:val="0000EE"/>
            <w:u w:val="single"/>
          </w:rPr>
          <w:t>इफिसियों 05:3–4</w:t>
        </w:r>
      </w:hyperlink>
    </w:p>
    <w:p>
      <w:pPr>
        <w:pStyle w:val="ListBullet"/>
        <w:spacing w:line="240" w:lineRule="auto"/>
        <w:ind w:left="720"/>
      </w:pPr>
      <w:r/>
      <w:hyperlink r:id="rId25">
        <w:r>
          <w:rPr>
            <w:color w:val="0000EE"/>
            <w:u w:val="single"/>
          </w:rPr>
          <w:t>उत्पत्ति 38:24–26</w:t>
        </w:r>
      </w:hyperlink>
    </w:p>
    <w:p>
      <w:pPr>
        <w:pStyle w:val="ListBullet"/>
        <w:spacing w:line="240" w:lineRule="auto"/>
        <w:ind w:left="720"/>
      </w:pPr>
      <w:r/>
      <w:hyperlink r:id="rId26">
        <w:r>
          <w:rPr>
            <w:color w:val="0000EE"/>
            <w:u w:val="single"/>
          </w:rPr>
          <w:t>होशे 04:13–14</w:t>
        </w:r>
      </w:hyperlink>
    </w:p>
    <w:p>
      <w:pPr>
        <w:pStyle w:val="ListBullet"/>
        <w:spacing w:line="240" w:lineRule="auto"/>
        <w:ind w:left="720"/>
      </w:pPr>
      <w:r/>
      <w:hyperlink r:id="rId27">
        <w:r>
          <w:rPr>
            <w:color w:val="0000EE"/>
            <w:u w:val="single"/>
          </w:rPr>
          <w:t>मत्ती 05:31–32</w:t>
        </w:r>
      </w:hyperlink>
    </w:p>
    <w:p>
      <w:pPr>
        <w:pStyle w:val="ListBullet"/>
        <w:spacing w:line="240" w:lineRule="auto"/>
        <w:ind w:left="720"/>
      </w:pPr>
      <w:r/>
      <w:hyperlink r:id="rId28">
        <w:r>
          <w:rPr>
            <w:color w:val="0000EE"/>
            <w:u w:val="single"/>
          </w:rPr>
          <w:t>मत्ती 19:7–9</w:t>
        </w:r>
      </w:hyperlink>
    </w:p>
    <w:p>
      <w:pPr>
        <w:pStyle w:val="Heading3"/>
      </w:pPr>
      <w:r>
        <w:t>शब्द तथ्य:</w:t>
      </w:r>
    </w:p>
    <w:p>
      <w:pPr>
        <w:pStyle w:val="ListBullet"/>
        <w:spacing w:line="240" w:lineRule="auto"/>
        <w:ind w:left="720"/>
      </w:pPr>
      <w:r/>
      <w:r>
        <w:t>Strong's: H2181, H8457, G1608, G4202, G4203</w:t>
      </w:r>
      <w:r/>
      <w:r/>
    </w:p>
    <w:p>
      <w:r/>
    </w:p>
    <w:p>
      <w:pPr>
        <w:pStyle w:val="Heading2"/>
      </w:pPr>
      <w:r>
        <w:t>व्यर्थ</w:t>
      </w:r>
      <w:r/>
    </w:p>
    <w:p>
      <w:pPr>
        <w:pStyle w:val="Heading3"/>
      </w:pPr>
      <w:r>
        <w:t>परिभाषा:</w:t>
      </w:r>
    </w:p>
    <w:p>
      <w:r/>
      <w:r>
        <w:t>शब्द "व्यर्थ" और "निस्सारता" शब्द ऎसी स्थिति का वर्णन करते हैं जो किसी काम की नहीं है या अत्यधिक अस्थायी है।</w:t>
      </w:r>
    </w:p>
    <w:p>
      <w:pPr>
        <w:pStyle w:val="ListBullet"/>
        <w:spacing w:line="240" w:lineRule="auto"/>
        <w:ind w:left="720"/>
      </w:pPr>
      <w:r/>
      <w:r>
        <w:t>पुराने नियम में मूर्तियों को "व्यर्थ" वस्तुएं कहा गया है जो निकम्मी है और कुछ कर नहीं सकती हैं।</w:t>
      </w:r>
    </w:p>
    <w:p>
      <w:pPr>
        <w:pStyle w:val="ListBullet"/>
        <w:spacing w:line="240" w:lineRule="auto"/>
        <w:ind w:left="720"/>
      </w:pPr>
      <w:r/>
      <w: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
        <w:t>प्रकरण के अनुसार “व्यर्थ” शब्द का अनुवाद हो सकता है, “खाली” या “निकम्मा” या “निराशाजनक” या “घटिया” या “अर्थहीन” हो सकता है।</w:t>
      </w:r>
    </w:p>
    <w:p>
      <w:r/>
      <w:r>
        <w:t xml:space="preserve">(यह भी देखें: </w:t>
      </w:r>
      <w:r>
        <w:t>झूठे ईश्वर</w:t>
      </w:r>
      <w:r>
        <w:t xml:space="preserve">, </w:t>
      </w:r>
      <w:r>
        <w:t>योग्य</w:t>
      </w:r>
      <w:r>
        <w:t>)</w:t>
      </w:r>
    </w:p>
    <w:p>
      <w:pPr>
        <w:pStyle w:val="Heading3"/>
      </w:pPr>
      <w:r>
        <w:t>बाइबल सन्दर्भ:</w:t>
      </w:r>
    </w:p>
    <w:p>
      <w:pPr>
        <w:pStyle w:val="ListBullet"/>
        <w:spacing w:line="240" w:lineRule="auto"/>
        <w:ind w:left="720"/>
      </w:pPr>
      <w:r/>
      <w:hyperlink r:id="rId29">
        <w:r>
          <w:rPr>
            <w:color w:val="0000EE"/>
            <w:u w:val="single"/>
          </w:rPr>
          <w:t>1 कुरिन्थियों 15:1–2</w:t>
        </w:r>
      </w:hyperlink>
    </w:p>
    <w:p>
      <w:pPr>
        <w:pStyle w:val="ListBullet"/>
        <w:spacing w:line="240" w:lineRule="auto"/>
        <w:ind w:left="720"/>
      </w:pPr>
      <w:r/>
      <w:hyperlink r:id="rId30">
        <w:r>
          <w:rPr>
            <w:color w:val="0000EE"/>
            <w:u w:val="single"/>
          </w:rPr>
          <w:t>1 शमूएल 25:21–22</w:t>
        </w:r>
      </w:hyperlink>
    </w:p>
    <w:p>
      <w:pPr>
        <w:pStyle w:val="ListBullet"/>
        <w:spacing w:line="240" w:lineRule="auto"/>
        <w:ind w:left="720"/>
      </w:pPr>
      <w:r/>
      <w:hyperlink r:id="rId31">
        <w:r>
          <w:rPr>
            <w:color w:val="0000EE"/>
            <w:u w:val="single"/>
          </w:rPr>
          <w:t>2 पतरस 2:18</w:t>
        </w:r>
      </w:hyperlink>
    </w:p>
    <w:p>
      <w:pPr>
        <w:pStyle w:val="ListBullet"/>
        <w:spacing w:line="240" w:lineRule="auto"/>
        <w:ind w:left="720"/>
      </w:pPr>
      <w:r/>
      <w:hyperlink r:id="rId32">
        <w:r>
          <w:rPr>
            <w:color w:val="0000EE"/>
            <w:u w:val="single"/>
          </w:rPr>
          <w:t>यशायाह 45:19</w:t>
        </w:r>
      </w:hyperlink>
    </w:p>
    <w:p>
      <w:pPr>
        <w:pStyle w:val="ListBullet"/>
        <w:spacing w:line="240" w:lineRule="auto"/>
        <w:ind w:left="720"/>
      </w:pPr>
      <w:r/>
      <w:hyperlink r:id="rId33">
        <w:r>
          <w:rPr>
            <w:color w:val="0000EE"/>
            <w:u w:val="single"/>
          </w:rPr>
          <w:t>यिर्मयाह 2:29–31</w:t>
        </w:r>
      </w:hyperlink>
    </w:p>
    <w:p>
      <w:pPr>
        <w:pStyle w:val="ListBullet"/>
        <w:spacing w:line="240" w:lineRule="auto"/>
        <w:ind w:left="720"/>
      </w:pPr>
      <w:r/>
      <w:hyperlink r:id="rId34">
        <w:r>
          <w:rPr>
            <w:color w:val="0000EE"/>
            <w:u w:val="single"/>
          </w:rPr>
          <w:t>मत्ती 15:9</w:t>
        </w:r>
      </w:hyperlink>
    </w:p>
    <w:p>
      <w:pPr>
        <w:pStyle w:val="Heading3"/>
      </w:pPr>
      <w:r>
        <w:t>शब्द तथ्य:</w:t>
      </w:r>
    </w:p>
    <w:p>
      <w:pPr>
        <w:pStyle w:val="ListBullet"/>
        <w:spacing w:line="240" w:lineRule="auto"/>
        <w:ind w:left="720"/>
      </w:pPr>
      <w:r/>
      <w:r>
        <w:t>स्ट्रांग'स: H1891, H1892, H2600, H7307, H7385, H7387, H7723, H8193, H8267, H8414, G945, G1500, G2756, G2758, G2761, G3151, G3152, G3153, G3155</w:t>
      </w:r>
      <w:r/>
      <w:r/>
    </w:p>
    <w:p>
      <w:r/>
    </w:p>
    <w:p>
      <w:pPr>
        <w:pStyle w:val="Heading2"/>
      </w:pPr>
      <w:r>
        <w:t>व्यवस्था</w:t>
      </w:r>
      <w:r/>
    </w:p>
    <w:p>
      <w:pPr>
        <w:pStyle w:val="Heading3"/>
      </w:pPr>
      <w:r>
        <w:t>परिभाषा:</w:t>
      </w:r>
    </w:p>
    <w:p>
      <w:r/>
      <w: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
        <w:t>"व्यवस्था" एक "आदेश" के तुल्य है, लेकिन "व्यवस्था" शब्द का प्रायः उच्चारित की अपेक्षा लिखित का सन्दर्भ देता है।</w:t>
      </w:r>
    </w:p>
    <w:p>
      <w:pPr>
        <w:pStyle w:val="ListBullet"/>
        <w:spacing w:line="240" w:lineRule="auto"/>
        <w:ind w:left="720"/>
      </w:pPr>
      <w:r/>
      <w:r>
        <w:t>“व्यवस्था” और "सिद्धान्त" दोनों ही मनुष्य के व्यवहार के दिशा-निर्देशक सामान्य नियम या मान्यताएँ होते हैं।</w:t>
      </w:r>
    </w:p>
    <w:p>
      <w:pPr>
        <w:pStyle w:val="ListBullet"/>
        <w:spacing w:line="240" w:lineRule="auto"/>
        <w:ind w:left="720"/>
      </w:pPr>
      <w:r/>
      <w: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
        <w:t>जब एक सामान्य नियमों को "व्यवस्था" संदर्भित किया गया हो तो इसका अनुवाद हो सकता है, “सिद्धान्त” या “सार्वजनिक नियम”</w:t>
      </w:r>
    </w:p>
    <w:p>
      <w:r/>
      <w:r>
        <w:t xml:space="preserve">(यह भी देखें: </w:t>
      </w:r>
      <w:r>
        <w:t>मूसा की व्यवस्था</w:t>
      </w:r>
      <w:r>
        <w:t xml:space="preserve">, </w:t>
      </w:r>
      <w:r>
        <w:t>आदेश</w:t>
      </w:r>
      <w:r>
        <w:t xml:space="preserve">, </w:t>
      </w:r>
      <w:r>
        <w:t>आज्ञा</w:t>
      </w:r>
      <w:r>
        <w:t xml:space="preserve">, </w:t>
      </w:r>
      <w:r>
        <w:t>घोषणा</w:t>
      </w:r>
      <w:r>
        <w:t>)</w:t>
      </w:r>
    </w:p>
    <w:p>
      <w:pPr>
        <w:pStyle w:val="Heading3"/>
      </w:pPr>
      <w:r>
        <w:t>बाइबल संदर्भ:</w:t>
      </w:r>
    </w:p>
    <w:p>
      <w:pPr>
        <w:pStyle w:val="ListBullet"/>
        <w:spacing w:line="240" w:lineRule="auto"/>
        <w:ind w:left="720"/>
      </w:pPr>
      <w:r/>
      <w:hyperlink r:id="rId35">
        <w:r>
          <w:rPr>
            <w:color w:val="0000EE"/>
            <w:u w:val="single"/>
          </w:rPr>
          <w:t>व्यव. 4:2</w:t>
        </w:r>
      </w:hyperlink>
    </w:p>
    <w:p>
      <w:pPr>
        <w:pStyle w:val="ListBullet"/>
        <w:spacing w:line="240" w:lineRule="auto"/>
        <w:ind w:left="720"/>
      </w:pPr>
      <w:r/>
      <w:hyperlink r:id="rId36">
        <w:r>
          <w:rPr>
            <w:color w:val="0000EE"/>
            <w:u w:val="single"/>
          </w:rPr>
          <w:t>एस्तेर 3:8–9</w:t>
        </w:r>
      </w:hyperlink>
    </w:p>
    <w:p>
      <w:pPr>
        <w:pStyle w:val="ListBullet"/>
        <w:spacing w:line="240" w:lineRule="auto"/>
        <w:ind w:left="720"/>
      </w:pPr>
      <w:r/>
      <w:hyperlink r:id="rId37">
        <w:r>
          <w:rPr>
            <w:color w:val="0000EE"/>
            <w:u w:val="single"/>
          </w:rPr>
          <w:t>निर्गमन 12:12–14</w:t>
        </w:r>
      </w:hyperlink>
    </w:p>
    <w:p>
      <w:pPr>
        <w:pStyle w:val="ListBullet"/>
        <w:spacing w:line="240" w:lineRule="auto"/>
        <w:ind w:left="720"/>
      </w:pPr>
      <w:r/>
      <w:hyperlink r:id="rId38">
        <w:r>
          <w:rPr>
            <w:color w:val="0000EE"/>
            <w:u w:val="single"/>
          </w:rPr>
          <w:t>उत्पत्ति 26:5</w:t>
        </w:r>
      </w:hyperlink>
    </w:p>
    <w:p>
      <w:pPr>
        <w:pStyle w:val="ListBullet"/>
        <w:spacing w:line="240" w:lineRule="auto"/>
        <w:ind w:left="720"/>
      </w:pPr>
      <w:r/>
      <w:hyperlink r:id="rId39">
        <w:r>
          <w:rPr>
            <w:color w:val="0000EE"/>
            <w:u w:val="single"/>
          </w:rPr>
          <w:t>यूह. 18:31</w:t>
        </w:r>
      </w:hyperlink>
    </w:p>
    <w:p>
      <w:pPr>
        <w:pStyle w:val="ListBullet"/>
        <w:spacing w:line="240" w:lineRule="auto"/>
        <w:ind w:left="720"/>
      </w:pPr>
      <w:r/>
      <w:hyperlink r:id="rId40">
        <w:r>
          <w:rPr>
            <w:color w:val="0000EE"/>
            <w:u w:val="single"/>
          </w:rPr>
          <w:t>रोमियो 7:1</w:t>
        </w:r>
      </w:hyperlink>
    </w:p>
    <w:p>
      <w:pPr>
        <w:pStyle w:val="Heading3"/>
      </w:pPr>
      <w:r>
        <w:t>शब्द तथ्य:</w:t>
      </w:r>
    </w:p>
    <w:p>
      <w:pPr>
        <w:pStyle w:val="ListBullet"/>
        <w:spacing w:line="240" w:lineRule="auto"/>
        <w:ind w:left="720"/>
      </w:pPr>
      <w:r/>
      <w:r>
        <w:t>स्ट्रांग'स: H1285, H1881, H1882, H2706, H2708, H2710, H4687, H4941, H6310, H7560, H8451, G1785, G3548, G3551, G4747</w:t>
      </w:r>
      <w:r/>
      <w:r/>
    </w:p>
    <w:p>
      <w:r/>
    </w:p>
    <w:p>
      <w:pPr>
        <w:pStyle w:val="Heading2"/>
      </w:pPr>
      <w:r>
        <w:t>व्यवस्था</w:t>
      </w:r>
      <w:r/>
    </w:p>
    <w:p>
      <w:pPr>
        <w:pStyle w:val="Heading3"/>
      </w:pPr>
      <w:r>
        <w:t>परिभाषा:</w:t>
      </w:r>
    </w:p>
    <w:p>
      <w:r/>
      <w: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
        <w:t>प्रकरण के आधार पर “व्यवस्था” का अभिप्राय होगाः</w:t>
      </w:r>
    </w:p>
    <w:p>
      <w:pPr>
        <w:pStyle w:val="ListBullet"/>
        <w:spacing w:line="240" w:lineRule="auto"/>
        <w:ind w:left="1440"/>
      </w:pPr>
      <w:r/>
      <w:r>
        <w:t>पत्थर की पट्टियों पर इस्राएल के पालन करने हेतु परमेश्वर द्वारा दस आज्ञाएं।</w:t>
      </w:r>
    </w:p>
    <w:p>
      <w:pPr>
        <w:pStyle w:val="ListBullet"/>
        <w:spacing w:line="240" w:lineRule="auto"/>
        <w:ind w:left="1440"/>
      </w:pPr>
      <w:r/>
      <w:r>
        <w:t>मूसा को दिए गए सब नियम</w:t>
      </w:r>
    </w:p>
    <w:p>
      <w:pPr>
        <w:pStyle w:val="ListBullet"/>
        <w:spacing w:line="240" w:lineRule="auto"/>
        <w:ind w:left="1440"/>
      </w:pPr>
      <w:r/>
      <w:r>
        <w:t>पुराने नियम की पहली पांच पुस्तकें</w:t>
      </w:r>
    </w:p>
    <w:p>
      <w:pPr>
        <w:pStyle w:val="ListBullet"/>
        <w:spacing w:line="240" w:lineRule="auto"/>
        <w:ind w:left="1440"/>
      </w:pPr>
      <w:r/>
      <w:r>
        <w:t>संपूर्ण पुराना नियम (जिसे नये नियम में पवित्रशास्त्र कहा गया है।)</w:t>
      </w:r>
    </w:p>
    <w:p>
      <w:pPr>
        <w:pStyle w:val="ListBullet"/>
        <w:spacing w:line="240" w:lineRule="auto"/>
        <w:ind w:left="1440"/>
      </w:pPr>
      <w:r/>
      <w:r>
        <w:t>परमेश्वर के सब आदेश एवं इच्छा</w:t>
      </w:r>
    </w:p>
    <w:p>
      <w:pPr>
        <w:pStyle w:val="ListBullet"/>
        <w:spacing w:line="240" w:lineRule="auto"/>
        <w:ind w:left="720"/>
      </w:pPr>
      <w:r/>
      <w:r>
        <w:t>“व्यवस्था और भविष्यद्वक्ता” नये नियम में इब्रानी धर्मशास्त्र (या पुराने नियम) के लिए काम में ली गई उक्ति है।</w:t>
      </w:r>
    </w:p>
    <w:p>
      <w:pPr>
        <w:pStyle w:val="Heading3"/>
      </w:pPr>
      <w:r>
        <w:t>अनुवाद के सुझाव</w:t>
      </w:r>
    </w:p>
    <w:p>
      <w:pPr>
        <w:pStyle w:val="ListBullet"/>
        <w:spacing w:line="240" w:lineRule="auto"/>
        <w:ind w:left="720"/>
      </w:pPr>
      <w:r/>
      <w:r>
        <w:t>इस शब्द का अनुवाद बहुवचन में “व्यवस्थाएं” किया जा सकता है क्योंकि वे अनेक निर्देशनों के सन्दर्भ में हैं।</w:t>
      </w:r>
    </w:p>
    <w:p>
      <w:pPr>
        <w:pStyle w:val="ListBullet"/>
        <w:spacing w:line="240" w:lineRule="auto"/>
        <w:ind w:left="720"/>
      </w:pPr>
      <w:r/>
      <w:r>
        <w:t>“मूसा की व्यवस्था” का अनुवाद हो सकता है, “इस्राएल को देने के लिए परमेश्वर ने मूसा को जो नियम सुनाए”।</w:t>
      </w:r>
    </w:p>
    <w:p>
      <w:pPr>
        <w:pStyle w:val="ListBullet"/>
        <w:spacing w:line="240" w:lineRule="auto"/>
        <w:ind w:left="720"/>
      </w:pPr>
      <w:r/>
      <w: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r/>
      <w:r>
        <w:t xml:space="preserve">(यह भी देखें: </w:t>
      </w:r>
      <w:r>
        <w:t>निर्देश</w:t>
      </w:r>
      <w:r>
        <w:t xml:space="preserve">, </w:t>
      </w:r>
      <w:r>
        <w:t>मूसा</w:t>
      </w:r>
      <w:r>
        <w:t xml:space="preserve">, </w:t>
      </w:r>
      <w:r>
        <w:t>दस आज्ञाएं</w:t>
      </w:r>
      <w:r>
        <w:t xml:space="preserve">, </w:t>
      </w:r>
      <w:r>
        <w:t>उचित</w:t>
      </w:r>
      <w:r>
        <w:t xml:space="preserve">, </w:t>
      </w:r>
      <w:r>
        <w:t>यहोवा</w:t>
      </w:r>
      <w:r>
        <w:t>)</w:t>
      </w:r>
    </w:p>
    <w:p>
      <w:pPr>
        <w:pStyle w:val="Heading3"/>
      </w:pPr>
      <w:r>
        <w:t>बाइबल संदर्भ:</w:t>
      </w:r>
    </w:p>
    <w:p>
      <w:pPr>
        <w:pStyle w:val="ListBullet"/>
        <w:spacing w:line="240" w:lineRule="auto"/>
        <w:ind w:left="720"/>
      </w:pPr>
      <w:r/>
      <w:hyperlink r:id="rId41">
        <w:r>
          <w:rPr>
            <w:color w:val="0000EE"/>
            <w:u w:val="single"/>
          </w:rPr>
          <w:t>प्रे.का. 15:6</w:t>
        </w:r>
      </w:hyperlink>
    </w:p>
    <w:p>
      <w:pPr>
        <w:pStyle w:val="ListBullet"/>
        <w:spacing w:line="240" w:lineRule="auto"/>
        <w:ind w:left="720"/>
      </w:pPr>
      <w:r/>
      <w:hyperlink r:id="rId42">
        <w:r>
          <w:rPr>
            <w:color w:val="0000EE"/>
            <w:u w:val="single"/>
          </w:rPr>
          <w:t>दानिय्येल 9:13</w:t>
        </w:r>
      </w:hyperlink>
    </w:p>
    <w:p>
      <w:pPr>
        <w:pStyle w:val="ListBullet"/>
        <w:spacing w:line="240" w:lineRule="auto"/>
        <w:ind w:left="720"/>
      </w:pPr>
      <w:r/>
      <w:hyperlink r:id="rId43">
        <w:r>
          <w:rPr>
            <w:color w:val="0000EE"/>
            <w:u w:val="single"/>
          </w:rPr>
          <w:t>निर्गमन 28:42–43</w:t>
        </w:r>
      </w:hyperlink>
    </w:p>
    <w:p>
      <w:pPr>
        <w:pStyle w:val="ListBullet"/>
        <w:spacing w:line="240" w:lineRule="auto"/>
        <w:ind w:left="720"/>
      </w:pPr>
      <w:r/>
      <w:hyperlink r:id="rId44">
        <w:r>
          <w:rPr>
            <w:color w:val="0000EE"/>
            <w:u w:val="single"/>
          </w:rPr>
          <w:t>एज्रा 7:25–26</w:t>
        </w:r>
      </w:hyperlink>
    </w:p>
    <w:p>
      <w:pPr>
        <w:pStyle w:val="ListBullet"/>
        <w:spacing w:line="240" w:lineRule="auto"/>
        <w:ind w:left="720"/>
      </w:pPr>
      <w:r/>
      <w:hyperlink r:id="rId45">
        <w:r>
          <w:rPr>
            <w:color w:val="0000EE"/>
            <w:u w:val="single"/>
          </w:rPr>
          <w:t>गलातियों 2:15</w:t>
        </w:r>
      </w:hyperlink>
    </w:p>
    <w:p>
      <w:pPr>
        <w:pStyle w:val="ListBullet"/>
        <w:spacing w:line="240" w:lineRule="auto"/>
        <w:ind w:left="720"/>
      </w:pPr>
      <w:r/>
      <w:hyperlink r:id="rId46">
        <w:r>
          <w:rPr>
            <w:color w:val="0000EE"/>
            <w:u w:val="single"/>
          </w:rPr>
          <w:t>लूका 24:44</w:t>
        </w:r>
      </w:hyperlink>
    </w:p>
    <w:p>
      <w:pPr>
        <w:pStyle w:val="ListBullet"/>
        <w:spacing w:line="240" w:lineRule="auto"/>
        <w:ind w:left="720"/>
      </w:pPr>
      <w:r/>
      <w:hyperlink r:id="rId47">
        <w:r>
          <w:rPr>
            <w:color w:val="0000EE"/>
            <w:u w:val="single"/>
          </w:rPr>
          <w:t>मत्ती 5:18</w:t>
        </w:r>
      </w:hyperlink>
    </w:p>
    <w:p>
      <w:pPr>
        <w:pStyle w:val="ListBullet"/>
        <w:spacing w:line="240" w:lineRule="auto"/>
        <w:ind w:left="720"/>
      </w:pPr>
      <w:r/>
      <w:hyperlink r:id="rId48">
        <w:r>
          <w:rPr>
            <w:color w:val="0000EE"/>
            <w:u w:val="single"/>
          </w:rPr>
          <w:t>नहेम्याह 10:29</w:t>
        </w:r>
      </w:hyperlink>
    </w:p>
    <w:p>
      <w:pPr>
        <w:pStyle w:val="ListBullet"/>
        <w:spacing w:line="240" w:lineRule="auto"/>
        <w:ind w:left="720"/>
      </w:pPr>
      <w:r/>
      <w:hyperlink r:id="rId49">
        <w:r>
          <w:rPr>
            <w:color w:val="0000EE"/>
            <w:u w:val="single"/>
          </w:rPr>
          <w:t>रोमियो 3:19</w:t>
        </w:r>
      </w:hyperlink>
    </w:p>
    <w:p>
      <w:pPr>
        <w:pStyle w:val="Heading3"/>
      </w:pPr>
      <w:r>
        <w:t>बाइबल की कहानियों के उदाहरण:</w:t>
      </w:r>
    </w:p>
    <w:p>
      <w:pPr>
        <w:pStyle w:val="ListBullet"/>
        <w:spacing w:line="240" w:lineRule="auto"/>
        <w:ind w:left="720"/>
      </w:pPr>
      <w:r/>
      <w:r>
        <w:rPr>
          <w:b/>
        </w:rPr>
        <w:t>13:7</w:t>
      </w:r>
      <w:r>
        <w:t xml:space="preserve"> परमेश्वर ने और भी बहुत सी </w:t>
      </w:r>
      <w:r>
        <w:rPr>
          <w:b/>
        </w:rPr>
        <w:t>विधियां</w:t>
      </w:r>
      <w:r>
        <w:t xml:space="preserve"> व नियमों का पालन करने के लिये कहा। यदि वह लोग इन </w:t>
      </w:r>
      <w:r>
        <w:rPr>
          <w:b/>
        </w:rPr>
        <w:t>व्यवस्थाओं</w:t>
      </w:r>
      <w: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
        <w:rPr>
          <w:b/>
        </w:rPr>
        <w:t>13:9</w:t>
      </w:r>
      <w:r>
        <w:t xml:space="preserve"> जो कोई भी </w:t>
      </w:r>
      <w:r>
        <w:rPr>
          <w:b/>
        </w:rPr>
        <w:t>परमेश्वर के व्यवस्था</w:t>
      </w:r>
      <w:r>
        <w:t xml:space="preserve"> का उल्लंघन करता है, वह मिलापवाले तम्बू के सामने वेदी पर परमेश्वर के लिये पशु का बलिदान चढ़ाएगा।</w:t>
      </w:r>
    </w:p>
    <w:p>
      <w:pPr>
        <w:pStyle w:val="ListBullet"/>
        <w:spacing w:line="240" w:lineRule="auto"/>
        <w:ind w:left="720"/>
      </w:pPr>
      <w:r/>
      <w:r>
        <w:rPr>
          <w:b/>
        </w:rPr>
        <w:t>15:13</w:t>
      </w:r>
      <w: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rPr>
        <w:t>आज्ञाओ</w:t>
      </w:r>
      <w:r>
        <w:t xml:space="preserve"> का पालन करेंगे।</w:t>
      </w:r>
    </w:p>
    <w:p>
      <w:pPr>
        <w:pStyle w:val="ListBullet"/>
        <w:spacing w:line="240" w:lineRule="auto"/>
        <w:ind w:left="720"/>
      </w:pPr>
      <w:r/>
      <w:r>
        <w:t xml:space="preserve">__16:1__यहोशू के मरने के बाद, इस्राएलियों ने परमेश्वर की आज्ञा का पालन नहीं किया और न ही </w:t>
      </w:r>
      <w:r>
        <w:rPr>
          <w:b/>
        </w:rPr>
        <w:t>परमेश्वर की व्यवस्था</w:t>
      </w:r>
      <w:r>
        <w:t xml:space="preserve"> का पालन किया और न ही बचे हुए कनानियो को बाहर निकाला।</w:t>
      </w:r>
    </w:p>
    <w:p>
      <w:pPr>
        <w:pStyle w:val="ListBullet"/>
        <w:spacing w:line="240" w:lineRule="auto"/>
        <w:ind w:left="720"/>
      </w:pPr>
      <w:r/>
      <w:r>
        <w:rPr>
          <w:b/>
        </w:rPr>
        <w:t>21:5</w:t>
      </w:r>
      <w:r>
        <w:t xml:space="preserve"> नई वाचा में परमेश्वर अपनी </w:t>
      </w:r>
      <w:r>
        <w:rPr>
          <w:b/>
        </w:rPr>
        <w:t>व्यवस्था</w:t>
      </w:r>
      <w: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
        <w:rPr>
          <w:b/>
        </w:rPr>
        <w:t>27:1</w:t>
      </w:r>
      <w:r>
        <w:t xml:space="preserve"> यीशु ने उत्तर दिया, “</w:t>
      </w:r>
      <w:r>
        <w:rPr>
          <w:b/>
        </w:rPr>
        <w:t>परमेश्वर की व्यवस्था</w:t>
      </w:r>
      <w:r>
        <w:t xml:space="preserve"> में क्या लिखा है?”</w:t>
      </w:r>
    </w:p>
    <w:p>
      <w:pPr>
        <w:pStyle w:val="ListBullet"/>
        <w:spacing w:line="240" w:lineRule="auto"/>
        <w:ind w:left="720"/>
      </w:pPr>
      <w:r/>
      <w:r>
        <w:rPr>
          <w:b/>
        </w:rPr>
        <w:t>28:1</w:t>
      </w:r>
      <w: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rPr>
        <w:t>परमेश्वर की आज्ञाओं</w:t>
      </w:r>
      <w:r>
        <w:t xml:space="preserve"> का पालन करना।”</w:t>
      </w:r>
    </w:p>
    <w:p>
      <w:pPr>
        <w:pStyle w:val="Heading3"/>
      </w:pPr>
      <w:r>
        <w:t>शब्द तथ्य:</w:t>
      </w:r>
    </w:p>
    <w:p>
      <w:pPr>
        <w:pStyle w:val="ListBullet"/>
        <w:spacing w:line="240" w:lineRule="auto"/>
        <w:ind w:left="720"/>
      </w:pPr>
      <w:r/>
      <w:r>
        <w:t>स्ट्रोंग्स: H430, H1881, H1882, H2706, H2710, H3068, H4687, H4872, H4941, H8451, G23160, G35510, G35650</w:t>
      </w:r>
      <w:r/>
      <w:r/>
    </w:p>
    <w:p>
      <w:r/>
    </w:p>
    <w:p>
      <w:pPr>
        <w:pStyle w:val="Heading2"/>
      </w:pPr>
      <w:r>
        <w:t>व्यवस्था पालन</w:t>
      </w:r>
      <w:r/>
    </w:p>
    <w:p>
      <w:pPr>
        <w:pStyle w:val="Heading3"/>
      </w:pPr>
      <w:r>
        <w:t>परिभाषा:</w:t>
      </w:r>
    </w:p>
    <w:p>
      <w:r/>
      <w: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
        <w:t>“व्यवस्था के अनुसार कुछ करने" का अर्थ है, “न्यायोचित” होना या “सही करना।"</w:t>
      </w:r>
    </w:p>
    <w:p>
      <w:pPr>
        <w:pStyle w:val="ListBullet"/>
        <w:spacing w:line="240" w:lineRule="auto"/>
        <w:ind w:left="720"/>
      </w:pPr>
      <w:r/>
      <w: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
        <w:t>“क्या यह व्यवस्था है” इसका अनुवाद हो सकता है, “क्या हमारी परम्पराएंअनुमति देती हैं?” या “क्या यह व्यवस्था के अनुरूप है”</w:t>
      </w:r>
    </w:p>
    <w:p>
      <w:r/>
      <w: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r/>
      <w: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
        <w:t>व्यवस्था विरोधी व्यक्ति विद्रोही होता है और वह परमेश्वर के नियमों का पालन नहीं करता है।</w:t>
      </w:r>
    </w:p>
    <w:p>
      <w:pPr>
        <w:pStyle w:val="ListBullet"/>
        <w:spacing w:line="240" w:lineRule="auto"/>
        <w:ind w:left="720"/>
      </w:pPr>
      <w:r/>
      <w:r>
        <w:t>प्रेरित पौलुस ने लिखा कि अंतिम दिनों में “अधर्म का मनुष्य” या “अधर्मी जन” होगा, जो बुरे काम करने के लिए शैतान से प्रभावित होगा।</w:t>
      </w:r>
    </w:p>
    <w:p>
      <w:pPr>
        <w:pStyle w:val="Heading3"/>
      </w:pPr>
      <w:r>
        <w:t>अनुवाद के सुझाव:</w:t>
      </w:r>
    </w:p>
    <w:p>
      <w:pPr>
        <w:pStyle w:val="ListBullet"/>
        <w:spacing w:line="240" w:lineRule="auto"/>
        <w:ind w:left="720"/>
      </w:pPr>
      <w:r/>
      <w: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
        <w:t>"व्यवस्था विरोधी" "अवैध" का सहार्थी ही है।</w:t>
      </w:r>
    </w:p>
    <w:p>
      <w:pPr>
        <w:pStyle w:val="ListBullet"/>
        <w:spacing w:line="240" w:lineRule="auto"/>
        <w:ind w:left="720"/>
      </w:pPr>
      <w:r/>
      <w:r>
        <w:t>"व्यवस्था विरोधी" शब्द का अनुवाद "विद्रोही" या "अवज्ञाकारी" या "नियमों की अवहेलना" के रूप में भी किया जा सकता है।</w:t>
      </w:r>
    </w:p>
    <w:p>
      <w:pPr>
        <w:pStyle w:val="ListBullet"/>
        <w:spacing w:line="240" w:lineRule="auto"/>
        <w:ind w:left="720"/>
      </w:pPr>
      <w:r/>
      <w: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
        <w:t>यदि संभव हो तो इस शब्द की अवधारणा को "व्यवस्था" रखना महत्वपूर्ण है।</w:t>
      </w:r>
    </w:p>
    <w:p>
      <w:pPr>
        <w:pStyle w:val="ListBullet"/>
        <w:spacing w:line="240" w:lineRule="auto"/>
        <w:ind w:left="720"/>
      </w:pPr>
      <w:r/>
      <w:r>
        <w:t>ध्यान दें कि "व्यवस्था के विरुद्ध" शब्द का इस शब्द से अलग अर्थ है।</w:t>
      </w:r>
    </w:p>
    <w:p>
      <w:r/>
      <w:r>
        <w:t xml:space="preserve">(यह भी देखें: </w:t>
      </w:r>
      <w:r>
        <w:t>व्यवस्था</w:t>
      </w:r>
      <w:r>
        <w:t xml:space="preserve">, </w:t>
      </w:r>
      <w:r>
        <w:t>व्यवस्था</w:t>
      </w:r>
      <w:r>
        <w:t xml:space="preserve">, </w:t>
      </w:r>
      <w:r>
        <w:t>मूसा</w:t>
      </w:r>
      <w:r>
        <w:t xml:space="preserve">, </w:t>
      </w:r>
      <w:r>
        <w:t>सब्त</w:t>
      </w:r>
      <w:r>
        <w:t>)</w:t>
      </w:r>
    </w:p>
    <w:p>
      <w:pPr>
        <w:pStyle w:val="Heading3"/>
      </w:pPr>
      <w:r>
        <w:t>बाइबल सन्दर्भ:</w:t>
      </w:r>
    </w:p>
    <w:p>
      <w:pPr>
        <w:pStyle w:val="ListBullet"/>
        <w:spacing w:line="240" w:lineRule="auto"/>
        <w:ind w:left="720"/>
      </w:pPr>
      <w:r/>
      <w:hyperlink r:id="rId50">
        <w:r>
          <w:rPr>
            <w:color w:val="0000EE"/>
            <w:u w:val="single"/>
          </w:rPr>
          <w:t>मत्ती 7:21–23</w:t>
        </w:r>
      </w:hyperlink>
    </w:p>
    <w:p>
      <w:pPr>
        <w:pStyle w:val="ListBullet"/>
        <w:spacing w:line="240" w:lineRule="auto"/>
        <w:ind w:left="720"/>
      </w:pPr>
      <w:r/>
      <w:hyperlink r:id="rId51">
        <w:r>
          <w:rPr>
            <w:color w:val="0000EE"/>
            <w:u w:val="single"/>
          </w:rPr>
          <w:t>मत्ती 12:2</w:t>
        </w:r>
      </w:hyperlink>
    </w:p>
    <w:p>
      <w:pPr>
        <w:pStyle w:val="ListBullet"/>
        <w:spacing w:line="240" w:lineRule="auto"/>
        <w:ind w:left="720"/>
      </w:pPr>
      <w:r/>
      <w:hyperlink r:id="rId52">
        <w:r>
          <w:rPr>
            <w:color w:val="0000EE"/>
            <w:u w:val="single"/>
          </w:rPr>
          <w:t>मत्ती 12:4</w:t>
        </w:r>
      </w:hyperlink>
    </w:p>
    <w:p>
      <w:pPr>
        <w:pStyle w:val="ListBullet"/>
        <w:spacing w:line="240" w:lineRule="auto"/>
        <w:ind w:left="720"/>
      </w:pPr>
      <w:r/>
      <w:hyperlink r:id="rId53">
        <w:r>
          <w:rPr>
            <w:color w:val="0000EE"/>
            <w:u w:val="single"/>
          </w:rPr>
          <w:t>मत्ती 12:10</w:t>
        </w:r>
      </w:hyperlink>
    </w:p>
    <w:p>
      <w:pPr>
        <w:pStyle w:val="ListBullet"/>
        <w:spacing w:line="240" w:lineRule="auto"/>
        <w:ind w:left="720"/>
      </w:pPr>
      <w:r/>
      <w:hyperlink r:id="rId54">
        <w:r>
          <w:rPr>
            <w:color w:val="0000EE"/>
            <w:u w:val="single"/>
          </w:rPr>
          <w:t>मरकुस 3:4</w:t>
        </w:r>
      </w:hyperlink>
    </w:p>
    <w:p>
      <w:pPr>
        <w:pStyle w:val="ListBullet"/>
        <w:spacing w:line="240" w:lineRule="auto"/>
        <w:ind w:left="720"/>
      </w:pPr>
      <w:r/>
      <w:hyperlink r:id="rId55">
        <w:r>
          <w:rPr>
            <w:color w:val="0000EE"/>
            <w:u w:val="single"/>
          </w:rPr>
          <w:t>लूका 6:2</w:t>
        </w:r>
      </w:hyperlink>
    </w:p>
    <w:p>
      <w:pPr>
        <w:pStyle w:val="ListBullet"/>
        <w:spacing w:line="240" w:lineRule="auto"/>
        <w:ind w:left="720"/>
      </w:pPr>
      <w:r/>
      <w:hyperlink r:id="rId56">
        <w:r>
          <w:rPr>
            <w:color w:val="0000EE"/>
            <w:u w:val="single"/>
          </w:rPr>
          <w:t>प्रेरि. 2:23</w:t>
        </w:r>
      </w:hyperlink>
    </w:p>
    <w:p>
      <w:pPr>
        <w:pStyle w:val="ListBullet"/>
        <w:spacing w:line="240" w:lineRule="auto"/>
        <w:ind w:left="720"/>
      </w:pPr>
      <w:r/>
      <w:hyperlink r:id="rId57">
        <w:r>
          <w:rPr>
            <w:color w:val="0000EE"/>
            <w:u w:val="single"/>
          </w:rPr>
          <w:t>प्रेरि. 10:28</w:t>
        </w:r>
      </w:hyperlink>
    </w:p>
    <w:p>
      <w:pPr>
        <w:pStyle w:val="ListBullet"/>
        <w:spacing w:line="240" w:lineRule="auto"/>
        <w:ind w:left="720"/>
      </w:pPr>
      <w:r/>
      <w:hyperlink r:id="rId58">
        <w:r>
          <w:rPr>
            <w:color w:val="0000EE"/>
            <w:u w:val="single"/>
          </w:rPr>
          <w:t>प्रेरि. 22:25</w:t>
        </w:r>
      </w:hyperlink>
    </w:p>
    <w:p>
      <w:pPr>
        <w:pStyle w:val="ListBullet"/>
        <w:spacing w:line="240" w:lineRule="auto"/>
        <w:ind w:left="720"/>
      </w:pPr>
      <w:r/>
      <w:hyperlink r:id="rId59">
        <w:r>
          <w:rPr>
            <w:color w:val="0000EE"/>
            <w:u w:val="single"/>
          </w:rPr>
          <w:t>2 थिस्स. 2:3</w:t>
        </w:r>
      </w:hyperlink>
    </w:p>
    <w:p>
      <w:pPr>
        <w:pStyle w:val="ListBullet"/>
        <w:spacing w:line="240" w:lineRule="auto"/>
        <w:ind w:left="720"/>
      </w:pPr>
      <w:r/>
      <w:hyperlink r:id="rId60">
        <w:r>
          <w:rPr>
            <w:color w:val="0000EE"/>
            <w:u w:val="single"/>
          </w:rPr>
          <w:t>तीतु. 2:14</w:t>
        </w:r>
      </w:hyperlink>
    </w:p>
    <w:p>
      <w:pPr>
        <w:pStyle w:val="ListBullet"/>
        <w:spacing w:line="240" w:lineRule="auto"/>
        <w:ind w:left="720"/>
      </w:pPr>
      <w:r/>
      <w:hyperlink r:id="rId61">
        <w:r>
          <w:rPr>
            <w:color w:val="0000EE"/>
            <w:u w:val="single"/>
          </w:rPr>
          <w:t>1 यूह. 3:4–6</w:t>
        </w:r>
      </w:hyperlink>
    </w:p>
    <w:p>
      <w:pPr>
        <w:pStyle w:val="Heading3"/>
      </w:pPr>
      <w:r>
        <w:t>शब्द तथ्य:</w:t>
      </w:r>
    </w:p>
    <w:p>
      <w:pPr>
        <w:pStyle w:val="ListBullet"/>
        <w:spacing w:line="240" w:lineRule="auto"/>
        <w:ind w:left="720"/>
      </w:pPr>
      <w:r/>
      <w:r>
        <w:t>स्ट्रोंग्स: H6530, G01110, G01130, G02660, G04580, G04590, G18320, G35450</w:t>
      </w:r>
      <w:r/>
      <w:r/>
    </w:p>
    <w:p>
      <w:r/>
    </w:p>
    <w:p>
      <w:pPr>
        <w:pStyle w:val="Heading2"/>
      </w:pPr>
      <w:r>
        <w:t>व्याकुल</w:t>
      </w:r>
      <w:r/>
    </w:p>
    <w:p>
      <w:pPr>
        <w:pStyle w:val="Heading3"/>
      </w:pPr>
      <w:r>
        <w:t>तथ्य:</w:t>
      </w:r>
    </w:p>
    <w:p>
      <w:r/>
      <w: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
        <w:t>राजा यहोशापात मोआबियों द्वारा यहूदा पर आक्रमण करने की योजना के बारे में सुनकर घबरा गया था।</w:t>
      </w:r>
    </w:p>
    <w:p>
      <w:pPr>
        <w:pStyle w:val="ListBullet"/>
        <w:spacing w:line="240" w:lineRule="auto"/>
        <w:ind w:left="720"/>
      </w:pPr>
      <w:r/>
      <w:r>
        <w:t>यीशु ने अपने शिष्यों से कहा कि जब वे अन्तिम दिनों में मुसीबतों की चर्चा सुनें तो घबराएं नहीं।</w:t>
      </w:r>
    </w:p>
    <w:p>
      <w:pPr>
        <w:pStyle w:val="ListBullet"/>
        <w:spacing w:line="240" w:lineRule="auto"/>
        <w:ind w:left="720"/>
      </w:pPr>
      <w:r/>
      <w:r>
        <w:t>“तुरहियों को साँस बाँधकर फूँकना” अर्थात सतर्क करना। प्राचीन युग में मनुष्य तुरहियों को साँस बाँधकर फूँकना बजाकर चेतावनी देता था।</w:t>
      </w:r>
    </w:p>
    <w:p>
      <w:pPr>
        <w:pStyle w:val="Heading3"/>
      </w:pPr>
      <w:r>
        <w:t>अनुवाद के सुझाव</w:t>
      </w:r>
    </w:p>
    <w:p>
      <w:pPr>
        <w:pStyle w:val="ListBullet"/>
        <w:spacing w:line="240" w:lineRule="auto"/>
        <w:ind w:left="720"/>
      </w:pPr>
      <w:r/>
      <w:r>
        <w:t>“किसी को घबरा देना” अर्थात “किसी को चिन्तित करना” या “किसी को परेशानी में डाल देना”।</w:t>
      </w:r>
    </w:p>
    <w:p>
      <w:pPr>
        <w:pStyle w:val="ListBullet"/>
        <w:spacing w:line="240" w:lineRule="auto"/>
        <w:ind w:left="720"/>
      </w:pPr>
      <w:r/>
      <w:r>
        <w:t>“घबराना” का अनुवाद हो सकता है, “चिन्तित होना” या “डर जाना” या “बहुत परेशान हो जाना”।</w:t>
      </w:r>
    </w:p>
    <w:p>
      <w:pPr>
        <w:pStyle w:val="ListBullet"/>
        <w:spacing w:line="240" w:lineRule="auto"/>
        <w:ind w:left="720"/>
      </w:pPr>
      <w:r/>
      <w:r>
        <w:t>“तुरहियों को साँस बाँधकर फूँकना” का अनुवाद “सार्वजनिक चेतावनी” या “संकट के आने की घोषणा” या “खतरे के बारे में चेतावनी देने के लिए तुरही फूंका”।</w:t>
      </w:r>
    </w:p>
    <w:p>
      <w:r/>
      <w:r>
        <w:t xml:space="preserve">(यह भी देखें: </w:t>
      </w:r>
      <w:r>
        <w:t>यहोशापात</w:t>
      </w:r>
      <w:r>
        <w:t xml:space="preserve">, </w:t>
      </w:r>
      <w:r>
        <w:t>मोआब</w:t>
      </w:r>
      <w:r>
        <w:t>)</w:t>
      </w:r>
    </w:p>
    <w:p>
      <w:pPr>
        <w:pStyle w:val="Heading3"/>
      </w:pPr>
      <w:r>
        <w:t>बाइबल सन्दर्भ:</w:t>
      </w:r>
    </w:p>
    <w:p>
      <w:pPr>
        <w:pStyle w:val="ListBullet"/>
        <w:spacing w:line="240" w:lineRule="auto"/>
        <w:ind w:left="720"/>
      </w:pPr>
      <w:r/>
      <w:hyperlink r:id="rId62">
        <w:r>
          <w:rPr>
            <w:color w:val="0000EE"/>
            <w:u w:val="single"/>
          </w:rPr>
          <w:t>दानिय्येल 11:44–45</w:t>
        </w:r>
      </w:hyperlink>
    </w:p>
    <w:p>
      <w:pPr>
        <w:pStyle w:val="ListBullet"/>
        <w:spacing w:line="240" w:lineRule="auto"/>
        <w:ind w:left="720"/>
      </w:pPr>
      <w:r/>
      <w:hyperlink r:id="rId63">
        <w:r>
          <w:rPr>
            <w:color w:val="0000EE"/>
            <w:u w:val="single"/>
          </w:rPr>
          <w:t>यिर्मयाह 04:19–20</w:t>
        </w:r>
      </w:hyperlink>
    </w:p>
    <w:p>
      <w:pPr>
        <w:pStyle w:val="ListBullet"/>
        <w:spacing w:line="240" w:lineRule="auto"/>
        <w:ind w:left="720"/>
      </w:pPr>
      <w:r/>
      <w:hyperlink r:id="rId64">
        <w:r>
          <w:rPr>
            <w:color w:val="0000EE"/>
            <w:u w:val="single"/>
          </w:rPr>
          <w:t>गिनती 10:9</w:t>
        </w:r>
      </w:hyperlink>
    </w:p>
    <w:p>
      <w:pPr>
        <w:pStyle w:val="Heading3"/>
      </w:pPr>
      <w:r>
        <w:t>शब्द तथ्य:</w:t>
      </w:r>
    </w:p>
    <w:p>
      <w:pPr>
        <w:pStyle w:val="ListBullet"/>
        <w:spacing w:line="240" w:lineRule="auto"/>
        <w:ind w:left="720"/>
      </w:pPr>
      <w:r/>
      <w:r>
        <w:t>Strong's: H7321, H8643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4" TargetMode="External"/><Relationship Id="rId16" Type="http://schemas.openxmlformats.org/officeDocument/2006/relationships/hyperlink" Target="https://ref.ly/Hos4:1-Hos4:2" TargetMode="External"/><Relationship Id="rId17" Type="http://schemas.openxmlformats.org/officeDocument/2006/relationships/hyperlink" Target="https://ref.ly/Luke16:18" TargetMode="External"/><Relationship Id="rId18" Type="http://schemas.openxmlformats.org/officeDocument/2006/relationships/hyperlink" Target="https://ref.ly/Matt5:28" TargetMode="External"/><Relationship Id="rId19" Type="http://schemas.openxmlformats.org/officeDocument/2006/relationships/hyperlink" Target="https://ref.ly/Matt12:39" TargetMode="External"/><Relationship Id="rId20" Type="http://schemas.openxmlformats.org/officeDocument/2006/relationships/hyperlink" Target="https://ref.ly/Rev2:22" TargetMode="External"/><Relationship Id="rId21" Type="http://schemas.openxmlformats.org/officeDocument/2006/relationships/hyperlink" Target="https://ref.ly/Acts15:19-Acts15:21" TargetMode="External"/><Relationship Id="rId22" Type="http://schemas.openxmlformats.org/officeDocument/2006/relationships/hyperlink" Target="https://ref.ly/Acts21:25-Acts21:26" TargetMode="External"/><Relationship Id="rId23" Type="http://schemas.openxmlformats.org/officeDocument/2006/relationships/hyperlink" Target="https://ref.ly/Col3:5-Col3:8" TargetMode="External"/><Relationship Id="rId24" Type="http://schemas.openxmlformats.org/officeDocument/2006/relationships/hyperlink" Target="https://ref.ly/Eph5:3-Eph5:4" TargetMode="External"/><Relationship Id="rId25" Type="http://schemas.openxmlformats.org/officeDocument/2006/relationships/hyperlink" Target="https://ref.ly/Gen38:24-Gen38:26" TargetMode="External"/><Relationship Id="rId26" Type="http://schemas.openxmlformats.org/officeDocument/2006/relationships/hyperlink" Target="https://ref.ly/Hos4:13-Hos4:14" TargetMode="External"/><Relationship Id="rId27" Type="http://schemas.openxmlformats.org/officeDocument/2006/relationships/hyperlink" Target="https://ref.ly/Matt5:31-Matt5:32" TargetMode="External"/><Relationship Id="rId28" Type="http://schemas.openxmlformats.org/officeDocument/2006/relationships/hyperlink" Target="https://ref.ly/Matt19:7-Matt19:9"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2Pet0:0" TargetMode="External"/><Relationship Id="rId32" Type="http://schemas.openxmlformats.org/officeDocument/2006/relationships/hyperlink" Target="https://ref.ly/Isa45:19" TargetMode="External"/><Relationship Id="rId33" Type="http://schemas.openxmlformats.org/officeDocument/2006/relationships/hyperlink" Target="https://ref.ly/Jer2:29-Jer2:31" TargetMode="External"/><Relationship Id="rId34" Type="http://schemas.openxmlformats.org/officeDocument/2006/relationships/hyperlink" Target="https://ref.ly/Matt15:9" TargetMode="External"/><Relationship Id="rId35" Type="http://schemas.openxmlformats.org/officeDocument/2006/relationships/hyperlink" Target="https://ref.ly/Deut4:2" TargetMode="External"/><Relationship Id="rId36" Type="http://schemas.openxmlformats.org/officeDocument/2006/relationships/hyperlink" Target="https://ref.ly/Esth3:8-Esth3:9" TargetMode="External"/><Relationship Id="rId37" Type="http://schemas.openxmlformats.org/officeDocument/2006/relationships/hyperlink" Target="https://ref.ly/Exod12:12-Exod12:14" TargetMode="External"/><Relationship Id="rId38" Type="http://schemas.openxmlformats.org/officeDocument/2006/relationships/hyperlink" Target="https://ref.ly/Gen26:5" TargetMode="External"/><Relationship Id="rId39" Type="http://schemas.openxmlformats.org/officeDocument/2006/relationships/hyperlink" Target="https://ref.ly/John18:31" TargetMode="External"/><Relationship Id="rId40" Type="http://schemas.openxmlformats.org/officeDocument/2006/relationships/hyperlink" Target="https://ref.ly/Rom7:1" TargetMode="External"/><Relationship Id="rId41" Type="http://schemas.openxmlformats.org/officeDocument/2006/relationships/hyperlink" Target="https://ref.ly/Acts15:6" TargetMode="External"/><Relationship Id="rId42" Type="http://schemas.openxmlformats.org/officeDocument/2006/relationships/hyperlink" Target="https://ref.ly/Dan9:13" TargetMode="External"/><Relationship Id="rId43" Type="http://schemas.openxmlformats.org/officeDocument/2006/relationships/hyperlink" Target="https://ref.ly/Exod28:42-Exod28:43" TargetMode="External"/><Relationship Id="rId44" Type="http://schemas.openxmlformats.org/officeDocument/2006/relationships/hyperlink" Target="https://ref.ly/Ezra7:25-Ezra7:26" TargetMode="External"/><Relationship Id="rId45" Type="http://schemas.openxmlformats.org/officeDocument/2006/relationships/hyperlink" Target="https://ref.ly/Gal2:15" TargetMode="External"/><Relationship Id="rId46" Type="http://schemas.openxmlformats.org/officeDocument/2006/relationships/hyperlink" Target="https://ref.ly/Luke24:44" TargetMode="External"/><Relationship Id="rId47" Type="http://schemas.openxmlformats.org/officeDocument/2006/relationships/hyperlink" Target="https://ref.ly/Matt5:18" TargetMode="External"/><Relationship Id="rId48" Type="http://schemas.openxmlformats.org/officeDocument/2006/relationships/hyperlink" Target="https://ref.ly/Neh10:29" TargetMode="External"/><Relationship Id="rId49" Type="http://schemas.openxmlformats.org/officeDocument/2006/relationships/hyperlink" Target="https://ref.ly/Rom3:19" TargetMode="External"/><Relationship Id="rId50" Type="http://schemas.openxmlformats.org/officeDocument/2006/relationships/hyperlink" Target="https://ref.ly/Matt7:21-Matt7:23" TargetMode="External"/><Relationship Id="rId51" Type="http://schemas.openxmlformats.org/officeDocument/2006/relationships/hyperlink" Target="https://ref.ly/Matt12:2" TargetMode="External"/><Relationship Id="rId52" Type="http://schemas.openxmlformats.org/officeDocument/2006/relationships/hyperlink" Target="https://ref.ly/Matt0:0" TargetMode="External"/><Relationship Id="rId53" Type="http://schemas.openxmlformats.org/officeDocument/2006/relationships/hyperlink" Target="https://ref.ly/Matt12:10" TargetMode="External"/><Relationship Id="rId54" Type="http://schemas.openxmlformats.org/officeDocument/2006/relationships/hyperlink" Target="https://ref.ly/Mark3:4" TargetMode="External"/><Relationship Id="rId55" Type="http://schemas.openxmlformats.org/officeDocument/2006/relationships/hyperlink" Target="https://ref.ly/Luke6:2" TargetMode="External"/><Relationship Id="rId56" Type="http://schemas.openxmlformats.org/officeDocument/2006/relationships/hyperlink" Target="https://ref.ly/Acts2:23" TargetMode="External"/><Relationship Id="rId57" Type="http://schemas.openxmlformats.org/officeDocument/2006/relationships/hyperlink" Target="https://ref.ly/Acts10:28" TargetMode="External"/><Relationship Id="rId58" Type="http://schemas.openxmlformats.org/officeDocument/2006/relationships/hyperlink" Target="https://ref.ly/Acts22:25" TargetMode="External"/><Relationship Id="rId59" Type="http://schemas.openxmlformats.org/officeDocument/2006/relationships/hyperlink" Target="https://ref.ly/2Thess0:0" TargetMode="External"/><Relationship Id="rId60" Type="http://schemas.openxmlformats.org/officeDocument/2006/relationships/hyperlink" Target="https://ref.ly/Titus2:14" TargetMode="External"/><Relationship Id="rId61" Type="http://schemas.openxmlformats.org/officeDocument/2006/relationships/hyperlink" Target="https://ref.ly/1John0:0" TargetMode="External"/><Relationship Id="rId62" Type="http://schemas.openxmlformats.org/officeDocument/2006/relationships/hyperlink" Target="https://ref.ly/Dan11:44-Dan11:45" TargetMode="External"/><Relationship Id="rId63" Type="http://schemas.openxmlformats.org/officeDocument/2006/relationships/hyperlink" Target="https://ref.ly/Jer4:19-Jer4:20" TargetMode="External"/><Relationship Id="rId64"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