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Termos-chave (unfoldingWord)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Termos-chave (unfoldingWord)</w:t>
      </w:r>
      <w:r>
        <w:t xml:space="preserve"> (Portuguese) is based on</w:t>
      </w:r>
      <w:r>
        <w:t xml:space="preserve">: </w:t>
      </w:r>
      <w:r>
        <w:t>unfoldingWord® Translation Words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Termos-chave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0-9</w:t>
      </w:r>
      <w:r/>
    </w:p>
    <w:p>
      <w:r/>
      <w:r>
        <w:rPr>
          <w:i/>
        </w:rPr>
        <w:t>12 tribos de Israel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12 tribos de Israel</w:t>
      </w:r>
      <w:r/>
    </w:p>
    <w:p>
      <w:pPr>
        <w:pStyle w:val="Heading3"/>
      </w:pPr>
      <w:r>
        <w:t>Definição:</w:t>
      </w:r>
    </w:p>
    <w:p>
      <w:r/>
      <w:r>
        <w:t>O termo “12 tribos de Israel” refere-se aos doze filhos de Jacó e seus descendentes.</w:t>
      </w:r>
    </w:p>
    <w:p>
      <w:pPr>
        <w:pStyle w:val="ListBullet"/>
        <w:spacing w:line="240" w:lineRule="auto"/>
        <w:ind w:left="720"/>
      </w:pPr>
      <w:r/>
      <w:r>
        <w:t>Estes são os nomes dos doze filhos de Jacó: Rúben, Simeão, Levi, Judá, Dã, Naftali, Gade, Aser, Issacar, Zebulom, José e Benjamim.</w:t>
      </w:r>
    </w:p>
    <w:p>
      <w:pPr>
        <w:pStyle w:val="ListBullet"/>
        <w:spacing w:line="240" w:lineRule="auto"/>
        <w:ind w:left="720"/>
      </w:pPr>
      <w:r/>
      <w:r>
        <w:t>Há vários lugares na Bíblia onde a lista das doze tribos é ligeiramente diferente. Às vezes Levi, José ou Dã são deixados de fora da lista e às vezes os dois filhos de José, Efraim e Manassés, são incluídos na lista.</w:t>
      </w:r>
    </w:p>
    <w:p>
      <w:r/>
      <w:r>
        <w:t xml:space="preserve">(Veja também: </w:t>
      </w:r>
      <w:r>
        <w:t>Rúben</w:t>
      </w:r>
      <w:r>
        <w:t xml:space="preserve">, </w:t>
      </w:r>
      <w:r>
        <w:t>Simeão</w:t>
      </w:r>
      <w:r>
        <w:t xml:space="preserve">, </w:t>
      </w:r>
      <w:r>
        <w:t>Levi</w:t>
      </w:r>
      <w:r>
        <w:t xml:space="preserve">, </w:t>
      </w:r>
      <w:r>
        <w:t>Judá</w:t>
      </w:r>
      <w:r>
        <w:t xml:space="preserve">, </w:t>
      </w:r>
      <w:r>
        <w:t>Dã</w:t>
      </w:r>
      <w:r>
        <w:t xml:space="preserve">, </w:t>
      </w:r>
      <w:r>
        <w:t>Naftali</w:t>
      </w:r>
      <w:r>
        <w:t xml:space="preserve">, </w:t>
      </w:r>
      <w:r>
        <w:t>Gade</w:t>
      </w:r>
      <w:r>
        <w:t xml:space="preserve">, </w:t>
      </w:r>
      <w:r>
        <w:t>Aser</w:t>
      </w:r>
      <w:r>
        <w:t xml:space="preserve">, </w:t>
      </w:r>
      <w:r>
        <w:t>Issacar</w:t>
      </w:r>
      <w:r>
        <w:t xml:space="preserve">, </w:t>
      </w:r>
      <w:r>
        <w:t>Zebulom</w:t>
      </w:r>
      <w:r>
        <w:t xml:space="preserve">, </w:t>
      </w:r>
      <w:r>
        <w:t>José</w:t>
      </w:r>
      <w:r>
        <w:t xml:space="preserve">, </w:t>
      </w:r>
      <w:r>
        <w:t>Benjamim</w:t>
      </w:r>
      <w:r>
        <w:t xml:space="preserve">, </w:t>
      </w:r>
      <w:r>
        <w:t>Efraim</w:t>
      </w:r>
      <w:r>
        <w:t xml:space="preserve">, </w:t>
      </w:r>
      <w:r>
        <w:t>Manassés</w:t>
      </w:r>
      <w:r>
        <w:t xml:space="preserve">, </w:t>
      </w:r>
      <w:r>
        <w:t>Israel</w:t>
      </w:r>
      <w:r>
        <w:t xml:space="preserve">, </w:t>
      </w:r>
      <w:r>
        <w:t>Jacó</w:t>
      </w:r>
      <w:r>
        <w:t xml:space="preserve">, </w:t>
      </w:r>
      <w:r>
        <w:t>tribo</w:t>
      </w:r>
      <w:r>
        <w:t>)</w:t>
      </w:r>
    </w:p>
    <w:p>
      <w:pPr>
        <w:pStyle w:val="Heading3"/>
      </w:pPr>
      <w:r>
        <w:t>Referências Bíblicas:</w:t>
      </w:r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Atos 26.7</w:t>
        </w:r>
      </w:hyperlink>
    </w:p>
    <w:p>
      <w:pPr>
        <w:pStyle w:val="ListBullet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Gênesis 49.28</w:t>
        </w:r>
      </w:hyperlink>
    </w:p>
    <w:p>
      <w:pPr>
        <w:pStyle w:val="ListBullet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Lucas 22.28–30</w:t>
        </w:r>
      </w:hyperlink>
    </w:p>
    <w:p>
      <w:pPr>
        <w:pStyle w:val="ListBullet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Mateus 19.28</w:t>
        </w:r>
      </w:hyperlink>
    </w:p>
    <w:p>
      <w:pPr>
        <w:pStyle w:val="Heading3"/>
      </w:pPr>
      <w:r>
        <w:t>Dados da Palavra:</w:t>
      </w:r>
    </w:p>
    <w:p>
      <w:pPr>
        <w:pStyle w:val="ListBullet"/>
        <w:spacing w:line="240" w:lineRule="auto"/>
        <w:ind w:left="720"/>
      </w:pPr>
      <w:r/>
      <w:r>
        <w:t>Strong’s: H3478, H7626, H8147, G14270, G24740, G54430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6:7" TargetMode="External"/><Relationship Id="rId16" Type="http://schemas.openxmlformats.org/officeDocument/2006/relationships/hyperlink" Target="https://ref.ly/Gen49:28" TargetMode="External"/><Relationship Id="rId17" Type="http://schemas.openxmlformats.org/officeDocument/2006/relationships/hyperlink" Target="https://ref.ly/Luke22:28-Luke22:30" TargetMode="External"/><Relationship Id="rId18" Type="http://schemas.openxmlformats.org/officeDocument/2006/relationships/hyperlink" Target="https://ref.ly/Matt19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