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Zaman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Akan ada masa depan ketika kebenaran akan memerintah di langit baru dan bumi baru.</w:t>
      </w:r>
    </w:p>
    <w:p>
      <w:pPr>
        <w:pStyle w:val="Heading3"/>
      </w:pPr>
      <w:r>
        <w:rPr>
          <w:lang w:val="id_ID" w:bidi="id_ID"/>
        </w:rPr>
        <w:t>Saran Penerjemahan:</w:t>
      </w:r>
    </w:p>
    <w:p>
      <w:pPr/>
      <w:r>
        <w:rPr>
          <w:lang w:val="id_ID" w:bidi="id_ID"/>
        </w:rPr>
      </w:r>
      <w:r>
        <w:rPr>
          <w:lang w:val="id_ID" w:bidi="id_ID"/>
        </w:rP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