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ટાંકણ, ટાંકણો, કૂવો, કુવાઓ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"કૂવો" અને "ટાંકણ" શબ્દો બાઇબલના સમયમાં બે અલગ અલગ પ્રકારનાં સ્રોતોનો ઉલ્લેખ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કૂવો જમીનમાં ખોદવામાં આવેલો એક ઊંડો ખાડો છે જેથી ભૂગર્ભ જળ તેમાં પ્રવેશી શકે.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એક ટાંકું ખડકમાં ખોદેલો એક ઊંડો ખાડો છે જેમાં વરસાદી જળ સંઘરી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ટાંકા સામાન્ય રીતે ખડકમાં ખોદવામાં આવ્યા હતા અને પાણી રાખવા માટે પ્લાસ્ટરથી બંધ કરવામાં આવ્યા હતા.</w:t>
        <w:br/>
      </w:r>
      <w:r>
        <w:rPr>
          <w:lang w:val="gu_IN" w:bidi="gu_IN"/>
        </w:rPr>
        <w:t>જ્યારે પ્લાસ્ટર તૂટી પડે જેથી પાણી લીક થાય ત્યારે એક "તૂટેલું ટાંકણ" બન્યું..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ટાંકા લોકોના ઘરના આંગણા આગળ છત પરથી પડતા વરસાદી પાણીને ઝીલવા માટે રાખેલા હોય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ઘણી વખત કૂવાઓ એવી જગ્યાએ હતા જ્યાંથી ઘણા કુટુંબો અથવા આખો સમાજ પાણી ભરી શકે.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કારણ કે લોકો અને પશુધન માટે પાણી ખૂબ મહત્વનું હતું, કૂવાનો ઉપયોગ કરવાનો અધિકાર વારંવાર ઝઘડા અને સંઘર્ષનું કારણ બન્યું હતું.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બંને કૂવાઓ અને કુંડાઓ સામાન્ય રીતે મોટા પથ્થરથી ઢંકાયેલા હોય છે જેથી તેમાં કશું પડે નહીં.</w:t>
        <w:br/>
      </w:r>
      <w:r>
        <w:rPr>
          <w:lang w:val="gu_IN" w:bidi="gu_IN"/>
        </w:rPr>
        <w:t>પાણીને ઉપર લાવવા માટે તે ઘણી વખત ડોલ સાથે અથવા દોરડું સાથે ઘડો જોડેલો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કોઈક વાર કોઈકને કેદ કરવા માટે સૂકા કુંડનો ઉપયોગ કરવામાં આવતો હતો, જેમ કે યુસફ અને યિર્મેયાહ સાથે.</w:t>
      </w:r>
    </w:p>
    <w:p>
      <w:pPr>
        <w:pStyle w:val="Heading3"/>
      </w:pPr>
      <w:r>
        <w:rPr>
          <w:lang w:val="gu_IN" w:bidi="gu_IN"/>
        </w:rPr>
        <w:t>અનુવાદનાં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' કૂવાનું ભાષાંતર કરવાની રીતોમાં "ઊંડો પાણીનો ખાડો" અથવા ઝરાના પાણી માટે ઊંડો ખાડો" અથવા " પાણી કાઢવામાટે ઊંડો ખાડો” શામેલ હોઈ શકે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” કુંડ" શબ્દ નું ભાષાંતર "પથ્થરનો ખાડો" અથવા "પાણી માટે ઊંડો અને સાંકડો ખાડો" અથવા "પાણી ભરવા માટે ભૂગર્ભ ટાંકી" તરીકે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શબ્દનો અર્થ સમાન છે.</w:t>
        <w:br/>
      </w:r>
      <w:r>
        <w:rPr>
          <w:lang w:val="gu_IN" w:bidi="gu_IN"/>
        </w:rPr>
        <w:t>કૂવામાં સતત ભૂગર્ભમાંથી પાણી મળે છે જ્યારે કૂંડું વરસાદમાંથી આવેલા પાણીનો સંગ્રહ કરે છે જે મુખ્ય તફાવત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યર્મિયા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જેલ</w:t>
      </w:r>
      <w:r>
        <w:rPr>
          <w:lang w:val="gu_IN" w:bidi="gu_IN"/>
        </w:rPr>
        <w:t xml:space="preserve">, </w:t>
      </w:r>
      <w:r>
        <w:rPr>
          <w:lang w:val="gu_IN" w:bidi="gu_IN"/>
        </w:rPr>
        <w:t>સંઘર્ષ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 સંદર્ભો##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3">
        <w:r>
          <w:rPr>
            <w:lang w:val="gu_IN" w:bidi="gu_IN"/>
          </w:rPr>
          <w:rPr>
            <w:color w:val="0000EE"/>
            <w:u w:val="single"/>
          </w:rPr>
          <w:t>1 કાળવૃતાંત 11:15–17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4">
        <w:r>
          <w:rPr>
            <w:lang w:val="gu_IN" w:bidi="gu_IN"/>
          </w:rPr>
          <w:rPr>
            <w:color w:val="0000EE"/>
            <w:u w:val="single"/>
          </w:rPr>
          <w:t>2 શમુએલ 17:17–18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5">
        <w:r>
          <w:rPr>
            <w:lang w:val="gu_IN" w:bidi="gu_IN"/>
          </w:rPr>
          <w:rPr>
            <w:color w:val="0000EE"/>
            <w:u w:val="single"/>
          </w:rPr>
          <w:t>ઉત્પત્તિ 16:13–14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6">
        <w:r>
          <w:rPr>
            <w:lang w:val="gu_IN" w:bidi="gu_IN"/>
          </w:rPr>
          <w:rPr>
            <w:color w:val="0000EE"/>
            <w:u w:val="single"/>
          </w:rPr>
          <w:t>લૂક 14:4–6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7">
        <w:r>
          <w:rPr>
            <w:lang w:val="gu_IN" w:bidi="gu_IN"/>
          </w:rPr>
          <w:rPr>
            <w:color w:val="0000EE"/>
            <w:u w:val="single"/>
          </w:rPr>
          <w:t>ગણના 20:17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H875, H883, H953, H1360, H3653, H4599, H4726, H4841, G4077, G5421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ટેટ્રાર્ક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" ટેટ્રાર્ક " શબ્દ એ એક સરકારી અધિકારીનો ઉલ્લેખ કરે છે જેણે રોમન સામ્રાજ્યના ભાગ પર શાસન કર્યું હતું.</w:t>
        <w:br/>
      </w:r>
      <w:r>
        <w:rPr>
          <w:lang w:val="gu_IN" w:bidi="gu_IN"/>
        </w:rPr>
        <w:t>દરેક ટેટ્રાર્ક રોમન સમ્રાટની સત્તા હેઠળ હતો.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"ટેટ્રાર્ક" શિર્ષકનો અર્થ "ચાર સંયુક્ત શાસકોમાંથી એક છે."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સમ્રાટ ડાયોક્લેટિન હેઠળ શરૂ કરીને, ત્યાં રોમન સામ્રાજ્યના ચાર મુખ્ય વિભાગો હતા અને દરેક ટેટ્રાર્કે એક વિભાગ પર શાસન કર્યું.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"મહાન" હેરોદનું રાજ્ય, જે ઈસુના જન્મ સમયે રાજા હતા, તેમના મૃત્યુ પછી ચાર વિભાગોમાં વિભાજિત કરવામાં આવ્યું હતું, અને તેમના પુત્રોએ " ટેટ્રાર્ક " અથવા "ચોથા ભાગના શાસકો" તરીકે શાસન કર્યું હતું.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દરેક વિભાગમાં એક અથવા વધુ નાનાં ભાગો "પ્રાંતો" કહેવાતા હતા. જેવા કે ગાલીલ અથવા સમરૂન.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 હેરોદ ટેટ્રાર્ક "નો નવા કરારમાં ઘણી વખત ઉલ્લેખ કરવામાં આવ્યો છે.</w:t>
        <w:br/>
      </w:r>
      <w:r>
        <w:rPr>
          <w:lang w:val="gu_IN" w:bidi="gu_IN"/>
        </w:rPr>
        <w:t>તેમને "હેરોદ અંતિપાસ" તરીકે પણ ઓળખવામાં આવે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" ટેટ્રાર્ક " શબ્દનો અનુવાદ "પ્રાદેશિક રાજયપાલ" અથવા "પ્રાંતીય શાસક" અથવા "શાસક" અથવા " રાજયપાલ " તરીકે પણ કરી શકાય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રાજયપાલ</w:t>
      </w:r>
      <w:r>
        <w:rPr>
          <w:lang w:val="gu_IN" w:bidi="gu_IN"/>
        </w:rPr>
        <w:t xml:space="preserve">, </w:t>
      </w:r>
      <w:r>
        <w:rPr>
          <w:lang w:val="gu_IN" w:bidi="gu_IN"/>
        </w:rPr>
        <w:t>હેરોદ અંતિપાસ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પ્રાંત</w:t>
      </w:r>
      <w:r>
        <w:rPr>
          <w:lang w:val="gu_IN" w:bidi="gu_IN"/>
        </w:rPr>
        <w:t xml:space="preserve">, [રોમ[, </w:t>
      </w:r>
      <w:r>
        <w:rPr>
          <w:lang w:val="gu_IN" w:bidi="gu_IN"/>
        </w:rPr>
        <w:t>શાસક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લુક 3:1–2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8">
        <w:r>
          <w:rPr>
            <w:lang w:val="gu_IN" w:bidi="gu_IN"/>
          </w:rPr>
          <w:rPr>
            <w:color w:val="0000EE"/>
            <w:u w:val="single"/>
          </w:rPr>
          <w:t>લુક 9:7–9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9">
        <w:r>
          <w:rPr>
            <w:lang w:val="gu_IN" w:bidi="gu_IN"/>
          </w:rPr>
          <w:rPr>
            <w:color w:val="0000EE"/>
            <w:u w:val="single"/>
          </w:rPr>
          <w:t>માથ્થી 14:1–2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G5075, G5076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ટોપલી, ટોપલીઓ, ટોપલીભર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>#ટોપલી, ટોપલીઓ, ટોપલીભર #</w:t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“ટોપલી” શબ્દ, વણેલા સામગ્રીનું બનેલું પાત્ર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બાઈબલના સમયમાં, ટોપલીઓ મોટેભાગે મજબૂત છોડની સામગ્રી, જેવું કે લાકડાંની ડાળીઓની ઉતારેલી છાલ અથવા ઝાડની નાની ડાળીમાંથી બનેલી હતી.</w:t>
        <w:br/>
      </w:r>
      <w:r>
        <w:rPr>
          <w:lang w:val="gu_IN" w:bidi="gu_IN"/>
        </w:rPr>
        <w:t>ટોપલી જળરોધક પદાર્થથી મઢેલી હોઈ તેઓ તરી શકે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જયારે મૂસા બાળક હતો, ત્યારે તેની માતાએ તેને અંદર મુકવા જળરોધક ટોપલી બનાવી અને તેને નાઈલ નદીમાં બરૂઓની વચ્ચે તરતી મૂકી.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નૂહની વાર્તા આવે જે “વહાણ” શબ્દ વાપરવામાં આવ્યો છે, તે જ શબ્દ “ટોપલી” માટે પણ વાપરવામાં આવ્યો છે.</w:t>
        <w:br/>
      </w:r>
      <w:r>
        <w:rPr>
          <w:lang w:val="gu_IN" w:bidi="gu_IN"/>
        </w:rPr>
        <w:t>આ બન્ને સંદર્ભોનો ઉપયોગમાં વપરાયેલ સામાન્ય શબ્દનો અર્થ “તરતુ પાત્ર” એમ થઇ શકે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વહાણ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મૂસા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નાઈલ નદી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નૂહ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0">
        <w:r>
          <w:rPr>
            <w:lang w:val="gu_IN" w:bidi="gu_IN"/>
          </w:rPr>
          <w:rPr>
            <w:color w:val="0000EE"/>
            <w:u w:val="single"/>
          </w:rPr>
          <w:t>2 કોરીંથી 11:32–33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1">
        <w:r>
          <w:rPr>
            <w:lang w:val="gu_IN" w:bidi="gu_IN"/>
          </w:rPr>
          <w:rPr>
            <w:color w:val="0000EE"/>
            <w:u w:val="single"/>
          </w:rPr>
          <w:t>પ્રેરિતો 9:23–25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2">
        <w:r>
          <w:rPr>
            <w:lang w:val="gu_IN" w:bidi="gu_IN"/>
          </w:rPr>
          <w:rPr>
            <w:color w:val="0000EE"/>
            <w:u w:val="single"/>
          </w:rPr>
          <w:t>આમોસ 8:1–3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3">
        <w:r>
          <w:rPr>
            <w:lang w:val="gu_IN" w:bidi="gu_IN"/>
          </w:rPr>
          <w:rPr>
            <w:color w:val="0000EE"/>
            <w:u w:val="single"/>
          </w:rPr>
          <w:t>યોહાન 6:13–15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4">
        <w:r>
          <w:rPr>
            <w:lang w:val="gu_IN" w:bidi="gu_IN"/>
          </w:rPr>
          <w:rPr>
            <w:color w:val="0000EE"/>
            <w:u w:val="single"/>
          </w:rPr>
          <w:t>ન્યાયાધીશો 6:19–20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5">
        <w:r>
          <w:rPr>
            <w:lang w:val="gu_IN" w:bidi="gu_IN"/>
          </w:rPr>
          <w:rPr>
            <w:color w:val="0000EE"/>
            <w:u w:val="single"/>
          </w:rPr>
          <w:t>માથ્થી 14:19–21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H374, H1731, H1736, H2935, H3619, H5536, H7991, G2894, G3426, G4553, G4711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15-1Chr11:17" TargetMode="External"/><Relationship Id="rId14" Type="http://schemas.openxmlformats.org/officeDocument/2006/relationships/hyperlink" Target="https://ref.ly/2Sam17:17-2Sam17:18" TargetMode="External"/><Relationship Id="rId15" Type="http://schemas.openxmlformats.org/officeDocument/2006/relationships/hyperlink" Target="https://ref.ly/Gen16:13-Gen16:14" TargetMode="External"/><Relationship Id="rId16" Type="http://schemas.openxmlformats.org/officeDocument/2006/relationships/hyperlink" Target="https://ref.ly/Luke14:4-Luke14:6" TargetMode="External"/><Relationship Id="rId17" Type="http://schemas.openxmlformats.org/officeDocument/2006/relationships/hyperlink" Target="https://ref.ly/Num20:17" TargetMode="External"/><Relationship Id="rId18" Type="http://schemas.openxmlformats.org/officeDocument/2006/relationships/hyperlink" Target="https://ref.ly/Luke3:1" TargetMode="External"/><Relationship Id="rId19" Type="http://schemas.openxmlformats.org/officeDocument/2006/relationships/hyperlink" Target="https://ref.ly/Luke9:7" TargetMode="External"/><Relationship Id="rId20" Type="http://schemas.openxmlformats.org/officeDocument/2006/relationships/hyperlink" Target="https://ref.ly/2Cor11:32-2Cor11:33" TargetMode="External"/><Relationship Id="rId21" Type="http://schemas.openxmlformats.org/officeDocument/2006/relationships/hyperlink" Target="https://ref.ly/Acts9:23-Acts9:25" TargetMode="External"/><Relationship Id="rId22" Type="http://schemas.openxmlformats.org/officeDocument/2006/relationships/hyperlink" Target="https://ref.ly/Amos8:1-Amos8:3" TargetMode="External"/><Relationship Id="rId23" Type="http://schemas.openxmlformats.org/officeDocument/2006/relationships/hyperlink" Target="https://ref.ly/John6:13-John6:15" TargetMode="External"/><Relationship Id="rId24" Type="http://schemas.openxmlformats.org/officeDocument/2006/relationships/hyperlink" Target="https://ref.ly/Judg6:19-Judg6:20" TargetMode="External"/><Relationship Id="rId25" Type="http://schemas.openxmlformats.org/officeDocument/2006/relationships/hyperlink" Target="https://ref.ly/Matt14:19-Matt14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