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Resource: unfoldingWord® Translation Words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unfoldingWord® Translation Words</w:t>
      </w:r>
      <w:r>
        <w:rPr>
          <w:lang w:val="gu_IN" w:bidi="gu_IN"/>
        </w:rPr>
        <w:t xml:space="preserve"> © 2022 unfoldingWord. Released under CC BY-SA 4.0 license. </w:t>
      </w:r>
      <w:r>
        <w:rPr>
          <w:lang w:val="gu_IN" w:bidi="gu_IN"/>
        </w:rPr>
        <w:t>unfoldingWord® Translation Words</w:t>
      </w:r>
      <w:r>
        <w:rPr>
          <w:lang w:val="gu_IN" w:bidi="gu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gu_IN" w:bidi="gu_IN"/>
        </w:rPr>
        <w:t>unfoldingWord® Translation Words</w:t>
      </w:r>
      <w:r>
        <w:rPr>
          <w:lang w:val="gu_IN" w:bidi="gu_IN"/>
        </w:rPr>
        <w:t xml:space="preserve"> © 2022 unfoldingWord. Released under CC BY-SA 4.0 license by Mission Mutual</w:t>
      </w:r>
      <w:r>
        <w:rPr>
          <w:lang w:val="gu_IN" w:bidi="gu_IN"/>
        </w:rPr>
      </w:r>
      <w:r>
        <w:rPr>
          <w:lang w:val="gu_IN" w:bidi="gu_IN"/>
        </w:rPr>
      </w:r>
    </w:p>
    <w:p>
      <w:pPr>
        <w:pStyle w:val="Heading1"/>
      </w:pPr>
      <w:r>
        <w:rPr>
          <w:lang w:val="gu_IN" w:bidi="gu_IN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ઐ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 </w:t>
      </w:r>
      <w:r>
        <w:rPr>
          <w:lang w:val="gu_IN" w:bidi="gu_IN"/>
        </w:rPr>
      </w:r>
      <w:r>
        <w:rPr>
          <w:lang w:val="gu_IN" w:bidi="gu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ઐચ્છિકાર્પણ, ઐચ્છિકાર્પણો</w:t>
      </w:r>
      <w:r>
        <w:rPr>
          <w:lang w:val="gu_IN" w:bidi="gu_IN"/>
        </w:rPr>
      </w:r>
    </w:p>
    <w:p>
      <w:pPr>
        <w:pStyle w:val="Heading3"/>
      </w:pPr>
      <w:r>
        <w:rPr>
          <w:lang w:val="gu_IN" w:bidi="gu_IN"/>
        </w:rPr>
        <w:t>વ્યાખ્યા:</w:t>
      </w:r>
    </w:p>
    <w:p>
      <w:pPr/>
      <w:r>
        <w:rPr>
          <w:lang w:val="gu_IN" w:bidi="gu_IN"/>
        </w:rPr>
      </w:r>
      <w:r>
        <w:rPr>
          <w:lang w:val="gu_IN" w:bidi="gu_IN"/>
        </w:rPr>
        <w:t>ઐચ્છિકાર્પણ એ દેવને આપવામાં આવતું એક પ્રકારનું બલિદાન હતું કે જેને મૂસાના નિયમ દ્વારા કરવું જરૂરી નહોતું.</w:t>
        <w:br/>
      </w:r>
      <w:r>
        <w:rPr>
          <w:lang w:val="gu_IN" w:bidi="gu_IN"/>
        </w:rPr>
        <w:t>આ અર્પણ આપવું તે વ્યક્તિની પોતાની પસંદગીની બાબત હતી.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જો ઐચ્છિકાર્પણમાં એક પશુનું બલિદાન આપવાનું હતું, આ અર્પણ સ્વૈચ્છિક હતું તેથી થોડી ખામી વાળા પશુની પરવાનગી આપવામાં આવતી હતી.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ઈઝરાએલીઓ મિજબાનીના ઉજવણીના ભાગ તરીકે બલિદાન આપેલું પ્રાણી ખાતા.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જયારે ઐચ્છિકાર્પણ આપવામાં આવતું, ત્યારે તે ઈઝરાએલ માટે આનંદનું કારણ હતું જે બતાવે છે કે ફસલ સારી રહી છે જેથી લોકો પાસે ખોરાક પુષ્કળ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એઝરાનું પુસ્તક અલગ અલગ પ્રકારના ઐચ્છિકાર્પણ વર્ણવે છે કે જે મંદિરને ફરીથી બાંધવા માટે લાવવામાં આવ્યા હતા.</w:t>
        <w:br/>
      </w:r>
      <w:r>
        <w:rPr>
          <w:lang w:val="gu_IN" w:bidi="gu_IN"/>
        </w:rPr>
        <w:t>આ અર્પણમાં સોના અને ચાંદીના પૈસા, તેમજ વાટકીઓ અને સોના અને ચાંદીમાંથી બનાવેલી અન્ય વસ્તુઓનો સમાવેશ થાય છે.</w:t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(આ પણ જુઓ: </w:t>
      </w:r>
      <w:r>
        <w:rPr>
          <w:lang w:val="gu_IN" w:bidi="gu_IN"/>
        </w:rPr>
        <w:t>દહનાર્પણ</w:t>
      </w:r>
      <w:r>
        <w:rPr>
          <w:lang w:val="gu_IN" w:bidi="gu_IN"/>
        </w:rPr>
        <w:t xml:space="preserve">, </w:t>
      </w:r>
      <w:r>
        <w:rPr>
          <w:lang w:val="gu_IN" w:bidi="gu_IN"/>
        </w:rPr>
        <w:t>એઝરા</w:t>
      </w:r>
      <w:r>
        <w:rPr>
          <w:lang w:val="gu_IN" w:bidi="gu_IN"/>
        </w:rPr>
        <w:t xml:space="preserve">, </w:t>
      </w:r>
      <w:r>
        <w:rPr>
          <w:lang w:val="gu_IN" w:bidi="gu_IN"/>
        </w:rPr>
        <w:t>મિજબાની</w:t>
      </w:r>
      <w:r>
        <w:rPr>
          <w:lang w:val="gu_IN" w:bidi="gu_IN"/>
        </w:rPr>
        <w:t xml:space="preserve">, </w:t>
      </w:r>
      <w:r>
        <w:rPr>
          <w:lang w:val="gu_IN" w:bidi="gu_IN"/>
        </w:rPr>
        <w:t>ખાદ્યાર્પણ</w:t>
      </w:r>
      <w:r>
        <w:rPr>
          <w:lang w:val="gu_IN" w:bidi="gu_IN"/>
        </w:rPr>
        <w:t xml:space="preserve">, </w:t>
      </w:r>
      <w:r>
        <w:rPr>
          <w:lang w:val="gu_IN" w:bidi="gu_IN"/>
        </w:rPr>
        <w:t>દોષાર્થાર્પણ</w:t>
      </w:r>
      <w:r>
        <w:rPr>
          <w:lang w:val="gu_IN" w:bidi="gu_IN"/>
        </w:rPr>
        <w:t xml:space="preserve">, </w:t>
      </w:r>
      <w:r>
        <w:rPr>
          <w:lang w:val="gu_IN" w:bidi="gu_IN"/>
        </w:rPr>
        <w:t>કાયદો</w:t>
      </w:r>
      <w:r>
        <w:rPr>
          <w:lang w:val="gu_IN" w:bidi="gu_IN"/>
        </w:rPr>
        <w:t xml:space="preserve">, </w:t>
      </w:r>
      <w:r>
        <w:rPr>
          <w:lang w:val="gu_IN" w:bidi="gu_IN"/>
        </w:rPr>
        <w:t>પાપાર્થાર્પણ</w:t>
      </w:r>
      <w:r>
        <w:rPr>
          <w:lang w:val="gu_IN" w:bidi="gu_IN"/>
        </w:rPr>
        <w:t>)</w:t>
      </w:r>
    </w:p>
    <w:p>
      <w:pPr>
        <w:pStyle w:val="Heading3"/>
      </w:pPr>
      <w:r>
        <w:rPr>
          <w:lang w:val="gu_IN" w:bidi="gu_IN"/>
        </w:rPr>
        <w:t>બાઈબલની કલમો: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1 કાળવૃતાંત 29:6–7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2 કાળવૃતાંત 35:7–9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પુનર્નિયમ 12:17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નિર્ગમન 36:2–4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લેવીય 7:15–16</w:t>
      </w:r>
    </w:p>
    <w:p>
      <w:pPr>
        <w:pStyle w:val="Heading3"/>
      </w:pPr>
      <w:r>
        <w:rPr>
          <w:lang w:val="gu_IN" w:bidi="gu_IN"/>
        </w:rPr>
        <w:t>શબ્દ માહિતી: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Strong's: H5068, H5071</w:t>
      </w:r>
      <w:r>
        <w:rPr>
          <w:lang w:val="gu_IN" w:bidi="gu_IN"/>
        </w:rPr>
      </w:r>
      <w:r>
        <w:rPr>
          <w:lang w:val="gu_IN" w:bidi="gu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gu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