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एज्रा 2:27–30</w:t>
        </w:r>
      </w:hyperlink>
    </w:p>
    <w:p>
      <w:pPr>
        <w:pStyle w:val="ListBullet"/>
        <w:spacing w:line="240" w:lineRule="auto"/>
        <w:ind w:left="720"/>
      </w:pPr>
      <w:r>
        <w:rPr>
          <w:lang w:val="hi_IN" w:bidi="hi_IN"/>
        </w:rPr>
      </w:r>
      <w:hyperlink r:id="rId14">
        <w:r>
          <w:rPr>
            <w:lang w:val="hi_IN" w:bidi="hi_IN"/>
          </w:rPr>
          <w:rPr>
            <w:color w:val="0000EE"/>
            <w:u w:val="single"/>
          </w:rPr>
          <w:t>उत्पत्ति 12:8–9</w:t>
        </w:r>
      </w:hyperlink>
    </w:p>
    <w:p>
      <w:pPr>
        <w:pStyle w:val="ListBullet"/>
        <w:spacing w:line="240" w:lineRule="auto"/>
        <w:ind w:left="720"/>
      </w:pPr>
      <w:r>
        <w:rPr>
          <w:lang w:val="hi_IN" w:bidi="hi_IN"/>
        </w:rPr>
      </w:r>
      <w:hyperlink r:id="rId15">
        <w:r>
          <w:rPr>
            <w:lang w:val="hi_IN" w:bidi="hi_IN"/>
          </w:rPr>
          <w:rPr>
            <w:color w:val="0000EE"/>
            <w:u w:val="single"/>
          </w:rPr>
          <w:t>उत्पत्ति 13:3–4</w:t>
        </w:r>
      </w:hyperlink>
    </w:p>
    <w:p>
      <w:pPr>
        <w:pStyle w:val="ListBullet"/>
        <w:spacing w:line="240" w:lineRule="auto"/>
        <w:ind w:left="720"/>
      </w:pPr>
      <w:r>
        <w:rPr>
          <w:lang w:val="hi_IN" w:bidi="hi_IN"/>
        </w:rPr>
      </w:r>
      <w:hyperlink r:id="rId16">
        <w:r>
          <w:rPr>
            <w:lang w:val="hi_IN" w:bidi="hi_IN"/>
          </w:rPr>
          <w:rPr>
            <w:color w:val="0000EE"/>
            <w:u w:val="single"/>
          </w:rPr>
          <w:t>यहोशू 7:3</w:t>
        </w:r>
      </w:hyperlink>
    </w:p>
    <w:p>
      <w:pPr>
        <w:pStyle w:val="ListBullet"/>
        <w:spacing w:line="240" w:lineRule="auto"/>
        <w:ind w:left="720"/>
      </w:pPr>
      <w:r>
        <w:rPr>
          <w:lang w:val="hi_IN" w:bidi="hi_IN"/>
        </w:rPr>
      </w:r>
      <w:hyperlink r:id="rId17">
        <w:r>
          <w:rPr>
            <w:lang w:val="hi_IN" w:bidi="hi_IN"/>
          </w:rPr>
          <w:rPr>
            <w:color w:val="0000EE"/>
            <w:u w:val="single"/>
          </w:rPr>
          <w:t>यहोशू 08:12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27-Ezra2:30" TargetMode="External"/><Relationship Id="rId14" Type="http://schemas.openxmlformats.org/officeDocument/2006/relationships/hyperlink" Target="https://ref.ly/Gen12:8-Gen12:9" TargetMode="External"/><Relationship Id="rId15" Type="http://schemas.openxmlformats.org/officeDocument/2006/relationships/hyperlink" Target="https://ref.ly/Gen13:3-Gen13:4" TargetMode="External"/><Relationship Id="rId16" Type="http://schemas.openxmlformats.org/officeDocument/2006/relationships/hyperlink" Target="https://ref.ly/Josh7:3" TargetMode="External"/><Relationship Id="rId17"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