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hyperlink r:id="rId13">
        <w:r>
          <w:rPr>
            <w:lang w:val="hi_IN" w:bidi="hi_IN"/>
          </w:rPr>
          <w:rPr>
            <w:color w:val="0000EE"/>
            <w:u w:val="single"/>
          </w:rPr>
          <w:t>1 Kings 06:11–13</w:t>
        </w:r>
      </w:hyperlink>
    </w:p>
    <w:p>
      <w:pPr>
        <w:pStyle w:val="ListBullet"/>
        <w:spacing w:line="240" w:lineRule="auto"/>
        <w:ind w:left="720"/>
      </w:pPr>
      <w:r>
        <w:rPr>
          <w:lang w:val="hi_IN" w:bidi="hi_IN"/>
        </w:rPr>
      </w:r>
      <w:hyperlink r:id="rId14">
        <w:r>
          <w:rPr>
            <w:lang w:val="hi_IN" w:bidi="hi_IN"/>
          </w:rPr>
          <w:rPr>
            <w:color w:val="0000EE"/>
            <w:u w:val="single"/>
          </w:rPr>
          <w:t>Daniel 11:29–30</w:t>
        </w:r>
      </w:hyperlink>
    </w:p>
    <w:p>
      <w:pPr>
        <w:pStyle w:val="ListBullet"/>
        <w:spacing w:line="240" w:lineRule="auto"/>
        <w:ind w:left="720"/>
      </w:pPr>
      <w:r>
        <w:rPr>
          <w:lang w:val="hi_IN" w:bidi="hi_IN"/>
        </w:rPr>
      </w:r>
      <w:hyperlink r:id="rId15">
        <w:r>
          <w:rPr>
            <w:lang w:val="hi_IN" w:bidi="hi_IN"/>
          </w:rPr>
          <w:rPr>
            <w:color w:val="0000EE"/>
            <w:u w:val="single"/>
          </w:rPr>
          <w:t>Genesis 24:27</w:t>
        </w:r>
      </w:hyperlink>
    </w:p>
    <w:p>
      <w:pPr>
        <w:pStyle w:val="ListBullet"/>
        <w:spacing w:line="240" w:lineRule="auto"/>
        <w:ind w:left="720"/>
      </w:pPr>
      <w:r>
        <w:rPr>
          <w:lang w:val="hi_IN" w:bidi="hi_IN"/>
        </w:rPr>
      </w:r>
      <w:hyperlink r:id="rId16">
        <w:r>
          <w:rPr>
            <w:lang w:val="hi_IN" w:bidi="hi_IN"/>
          </w:rPr>
          <w:rPr>
            <w:color w:val="0000EE"/>
            <w:u w:val="single"/>
          </w:rPr>
          <w:t>Joshua 24:16–18</w:t>
        </w:r>
      </w:hyperlink>
    </w:p>
    <w:p>
      <w:pPr>
        <w:pStyle w:val="ListBullet"/>
        <w:spacing w:line="240" w:lineRule="auto"/>
        <w:ind w:left="720"/>
      </w:pPr>
      <w:r>
        <w:rPr>
          <w:lang w:val="hi_IN" w:bidi="hi_IN"/>
        </w:rPr>
      </w:r>
      <w:hyperlink r:id="rId17">
        <w:r>
          <w:rPr>
            <w:lang w:val="hi_IN" w:bidi="hi_IN"/>
          </w:rPr>
          <w:rPr>
            <w:color w:val="0000EE"/>
            <w:u w:val="single"/>
          </w:rPr>
          <w:t>Matthew 27:45–47</w:t>
        </w:r>
      </w:hyperlink>
    </w:p>
    <w:p>
      <w:pPr>
        <w:pStyle w:val="ListBullet"/>
        <w:spacing w:line="240" w:lineRule="auto"/>
        <w:ind w:left="720"/>
      </w:pPr>
      <w:r>
        <w:rPr>
          <w:lang w:val="hi_IN" w:bidi="hi_IN"/>
        </w:rPr>
      </w:r>
      <w:hyperlink r:id="rId18">
        <w:r>
          <w:rPr>
            <w:lang w:val="hi_IN" w:bidi="hi_IN"/>
          </w:rPr>
          <w:rPr>
            <w:color w:val="0000EE"/>
            <w:u w:val="single"/>
          </w:rPr>
          <w:t>Proverbs 27:9–10</w:t>
        </w:r>
      </w:hyperlink>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