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Words</w:t>
      </w:r>
      <w:r>
        <w:rPr>
          <w:rtl/>
          <w:cs/>
          <w:lang w:val="ar_AE" w:bidi="ar_AE"/>
        </w:rPr>
      </w:r>
    </w:p>
    <w:p>
      <w:pPr>
        <w:bidi/>
      </w:pPr>
      <w:r>
        <w:rPr>
          <w:rtl/>
          <w:cs/>
          <w:lang w:val="ar_AE" w:bidi="ar_AE"/>
        </w:rPr>
      </w:r>
      <w:r>
        <w:rPr>
          <w:b/>
          <w:rtl/>
          <w:cs/>
          <w:lang w:val="ar_AE" w:bidi="ar_AE"/>
        </w:rPr>
        <w:t>unfoldingWord® Translation Words</w:t>
      </w:r>
      <w:r>
        <w:rPr>
          <w:rtl/>
          <w:cs/>
          <w:lang w:val="ar_AE" w:bidi="ar_AE"/>
        </w:rPr>
        <w:t xml:space="preserve"> © 2022 unfoldingWord. Released under CC BY-SA 4.0 license. </w:t>
      </w:r>
      <w:r>
        <w:rPr>
          <w:rtl/>
          <w:cs/>
          <w:lang w:val="ar_AE" w:bidi="ar_AE"/>
        </w:rPr>
        <w:t>unfoldingWord® Translation Words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Words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ث</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ثامار</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ثامار هو اسم لعدة نساء مختلفة في العهد القديم. هناك أيضًا عدة مدن أو أماكن أخرى تحمل اسم ثامار في العهد القديم.</w:t>
      </w:r>
    </w:p>
    <w:p>
      <w:pPr>
        <w:pStyle w:val="ListBullet"/>
        <w:bidi/>
        <w:spacing w:line="240" w:lineRule="auto"/>
        <w:ind w:left="720"/>
      </w:pPr>
      <w:r>
        <w:rPr>
          <w:rtl/>
          <w:cs/>
          <w:lang w:val="ar_AE" w:bidi="ar_AE"/>
        </w:rPr>
      </w:r>
      <w:r>
        <w:rPr>
          <w:rtl/>
          <w:cs/>
          <w:lang w:val="ar_AE" w:bidi="ar_AE"/>
        </w:rPr>
        <w:t>كانت ثامار زوجة ابن يهوذا. وبعد أن أصبحت ثامار أرملة، أنجب يهوذا ابنًا من ثامار، وبذلك فقد استمر اسم عائلة زوجها المتوفى. وكان اسم الابن فارص، الذي أصبح سلفًا "جد" للملك داود وكذلك ليسوع المسيح.</w:t>
      </w:r>
    </w:p>
    <w:p>
      <w:pPr>
        <w:pStyle w:val="ListBullet"/>
        <w:bidi/>
        <w:spacing w:line="240" w:lineRule="auto"/>
        <w:ind w:left="720"/>
      </w:pPr>
      <w:r>
        <w:rPr>
          <w:rtl/>
          <w:cs/>
          <w:lang w:val="ar_AE" w:bidi="ar_AE"/>
        </w:rPr>
      </w:r>
      <w:r>
        <w:rPr>
          <w:rtl/>
          <w:cs/>
          <w:lang w:val="ar_AE" w:bidi="ar_AE"/>
        </w:rPr>
        <w:t>إحدى بنات الملك داود كانت تُدعى ثامار؛ وهي أخت أبشالوم. وقد اضطجع معها "اغتصبها" أخوها غير الشقيق أمنون وتركها مستوحشة ومحطمة.</w:t>
      </w:r>
    </w:p>
    <w:p>
      <w:pPr>
        <w:pStyle w:val="ListBullet"/>
        <w:bidi/>
        <w:spacing w:line="240" w:lineRule="auto"/>
        <w:ind w:left="720"/>
      </w:pPr>
      <w:r>
        <w:rPr>
          <w:rtl/>
          <w:cs/>
          <w:lang w:val="ar_AE" w:bidi="ar_AE"/>
        </w:rPr>
      </w:r>
      <w:r>
        <w:rPr>
          <w:rtl/>
          <w:cs/>
          <w:lang w:val="ar_AE" w:bidi="ar_AE"/>
        </w:rPr>
        <w:t>كان لأبشالوم أيضًا ابنة تُدعى ثامار.</w:t>
      </w:r>
    </w:p>
    <w:p>
      <w:pPr>
        <w:pStyle w:val="ListBullet"/>
        <w:bidi/>
        <w:spacing w:line="240" w:lineRule="auto"/>
        <w:ind w:left="720"/>
      </w:pPr>
      <w:r>
        <w:rPr>
          <w:rtl/>
          <w:cs/>
          <w:lang w:val="ar_AE" w:bidi="ar_AE"/>
        </w:rPr>
      </w:r>
      <w:r>
        <w:rPr>
          <w:rtl/>
          <w:cs/>
          <w:lang w:val="ar_AE" w:bidi="ar_AE"/>
        </w:rPr>
        <w:t>المدينة التي تُدعى "حصون ثامار" كانت هي نفسها مدينة عين جدي على الشاطئ الغربي للبحر الميت. وهناك أيضًا "بعل ثامار"، وإشارات عامة إلى مكان يُدعى "ثامار" قد يكون مختلفًا عن هذه المدن.</w:t>
      </w:r>
    </w:p>
    <w:p>
      <w:pPr>
        <w:bidi/>
      </w:pPr>
      <w:r>
        <w:rPr>
          <w:rtl/>
          <w:cs/>
          <w:lang w:val="ar_AE" w:bidi="ar_AE"/>
        </w:rPr>
      </w:r>
      <w:r>
        <w:rPr>
          <w:rtl/>
          <w:cs/>
          <w:lang w:val="ar_AE" w:bidi="ar_AE"/>
        </w:rPr>
        <w:t xml:space="preserve">(انظر أيضًا: </w:t>
      </w:r>
      <w:r>
        <w:rPr>
          <w:rtl/>
          <w:cs/>
          <w:lang w:val="ar_AE" w:bidi="ar_AE"/>
        </w:rPr>
        <w:t>أبشالوم</w:t>
      </w:r>
      <w:r>
        <w:rPr>
          <w:rtl/>
          <w:cs/>
          <w:lang w:val="ar_AE" w:bidi="ar_AE"/>
        </w:rPr>
        <w:t xml:space="preserve">, سلف, </w:t>
      </w:r>
      <w:r>
        <w:rPr>
          <w:rtl/>
          <w:cs/>
          <w:lang w:val="ar_AE" w:bidi="ar_AE"/>
        </w:rPr>
        <w:t>أمنون</w:t>
      </w:r>
      <w:r>
        <w:rPr>
          <w:rtl/>
          <w:cs/>
          <w:lang w:val="ar_AE" w:bidi="ar_AE"/>
        </w:rPr>
        <w:t xml:space="preserve">, </w:t>
      </w:r>
      <w:r>
        <w:rPr>
          <w:rtl/>
          <w:cs/>
          <w:lang w:val="ar_AE" w:bidi="ar_AE"/>
        </w:rPr>
        <w:t>داود</w:t>
      </w:r>
      <w:r>
        <w:rPr>
          <w:rtl/>
          <w:cs/>
          <w:lang w:val="ar_AE" w:bidi="ar_AE"/>
        </w:rPr>
        <w:t xml:space="preserve">, سلف, </w:t>
      </w:r>
      <w:r>
        <w:rPr>
          <w:rtl/>
          <w:cs/>
          <w:lang w:val="ar_AE" w:bidi="ar_AE"/>
        </w:rPr>
        <w:t>يهوذا</w:t>
      </w:r>
      <w:r>
        <w:rPr>
          <w:rtl/>
          <w:cs/>
          <w:lang w:val="ar_AE" w:bidi="ar_AE"/>
        </w:rPr>
        <w:t xml:space="preserve">, </w:t>
      </w:r>
      <w:r>
        <w:rPr>
          <w:rtl/>
          <w:cs/>
          <w:lang w:val="ar_AE" w:bidi="ar_AE"/>
        </w:rPr>
        <w:t>البحر الميت</w:t>
      </w:r>
      <w:r>
        <w:rPr>
          <w:rtl/>
          <w:cs/>
          <w:lang w:val="ar_AE" w:bidi="ar_AE"/>
        </w:rPr>
        <w:t>)</w:t>
      </w:r>
    </w:p>
    <w:p>
      <w:pPr>
        <w:bidi/>
      </w:pPr>
      <w:r>
        <w:rPr>
          <w:rtl/>
          <w:cs/>
          <w:lang w:val="ar_AE" w:bidi="ar_AE"/>
        </w:rPr>
      </w:r>
      <w:r>
        <w:rPr>
          <w:rtl/>
          <w:cs/>
          <w:lang w:val="ar_AE" w:bidi="ar_AE"/>
        </w:rPr>
        <w:t>(اقتراحات الترجمة: كيفية ترجمة الأسماء)</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2: 4</w:t>
      </w:r>
    </w:p>
    <w:p>
      <w:pPr>
        <w:pStyle w:val="ListBullet"/>
        <w:bidi/>
        <w:spacing w:line="240" w:lineRule="auto"/>
        <w:ind w:left="720"/>
      </w:pPr>
      <w:r>
        <w:rPr>
          <w:rtl/>
          <w:cs/>
          <w:lang w:val="ar_AE" w:bidi="ar_AE"/>
        </w:rPr>
      </w:r>
      <w:r>
        <w:rPr>
          <w:rtl/>
          <w:cs/>
          <w:lang w:val="ar_AE" w:bidi="ar_AE"/>
        </w:rPr>
        <w:t>2 صموئيل 13: 2</w:t>
      </w:r>
    </w:p>
    <w:p>
      <w:pPr>
        <w:pStyle w:val="ListBullet"/>
        <w:bidi/>
        <w:spacing w:line="240" w:lineRule="auto"/>
        <w:ind w:left="720"/>
      </w:pPr>
      <w:r>
        <w:rPr>
          <w:rtl/>
          <w:cs/>
          <w:lang w:val="ar_AE" w:bidi="ar_AE"/>
        </w:rPr>
      </w:r>
      <w:r>
        <w:rPr>
          <w:rtl/>
          <w:cs/>
          <w:lang w:val="ar_AE" w:bidi="ar_AE"/>
        </w:rPr>
        <w:t>2 صموئيل 14: 25–27</w:t>
      </w:r>
    </w:p>
    <w:p>
      <w:pPr>
        <w:pStyle w:val="ListBullet"/>
        <w:bidi/>
        <w:spacing w:line="240" w:lineRule="auto"/>
        <w:ind w:left="720"/>
      </w:pPr>
      <w:r>
        <w:rPr>
          <w:rtl/>
          <w:cs/>
          <w:lang w:val="ar_AE" w:bidi="ar_AE"/>
        </w:rPr>
      </w:r>
      <w:r>
        <w:rPr>
          <w:rtl/>
          <w:cs/>
          <w:lang w:val="ar_AE" w:bidi="ar_AE"/>
        </w:rPr>
        <w:t>تكوين 38: 6–7</w:t>
      </w:r>
    </w:p>
    <w:p>
      <w:pPr>
        <w:pStyle w:val="ListBullet"/>
        <w:bidi/>
        <w:spacing w:line="240" w:lineRule="auto"/>
        <w:ind w:left="720"/>
      </w:pPr>
      <w:r>
        <w:rPr>
          <w:rtl/>
          <w:cs/>
          <w:lang w:val="ar_AE" w:bidi="ar_AE"/>
        </w:rPr>
      </w:r>
      <w:r>
        <w:rPr>
          <w:rtl/>
          <w:cs/>
          <w:lang w:val="ar_AE" w:bidi="ar_AE"/>
        </w:rPr>
        <w:t>تكوين 38: 24</w:t>
      </w:r>
    </w:p>
    <w:p>
      <w:pPr>
        <w:pStyle w:val="ListBullet"/>
        <w:bidi/>
        <w:spacing w:line="240" w:lineRule="auto"/>
        <w:ind w:left="720"/>
      </w:pPr>
      <w:r>
        <w:rPr>
          <w:rtl/>
          <w:cs/>
          <w:lang w:val="ar_AE" w:bidi="ar_AE"/>
        </w:rPr>
      </w:r>
      <w:r>
        <w:rPr>
          <w:rtl/>
          <w:cs/>
          <w:lang w:val="ar_AE" w:bidi="ar_AE"/>
        </w:rPr>
        <w:t>راعوث 4: 12</w:t>
      </w:r>
    </w:p>
    <w:p>
      <w:pPr>
        <w:pStyle w:val="ListBullet"/>
        <w:bidi/>
        <w:spacing w:line="240" w:lineRule="auto"/>
        <w:ind w:left="720"/>
      </w:pPr>
      <w:r>
        <w:rPr>
          <w:rtl/>
          <w:cs/>
          <w:lang w:val="ar_AE" w:bidi="ar_AE"/>
        </w:rPr>
      </w:r>
      <w:r>
        <w:rPr>
          <w:rtl/>
          <w:cs/>
          <w:lang w:val="ar_AE" w:bidi="ar_AE"/>
        </w:rPr>
        <w:t>متى 1: 1–3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H1193, H2688, H8412, H8559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ثقة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أن "تثق" بشيء أو بشخص ما، يعني أن تؤمن بأن هذا الشيء أو الشخص صادق أو يمكن الاعتماد عليه. و هذا الإيمان يسمى أيضًا "ثقة". أما الشخص "الصادق" فهو الشخص الذي يمكنك الوثوق بأنه يعمل و يقول الصواب و الصدق. وبالتالي فهو الشخص الذي يمتلك صفة "المصداقية".</w:t>
      </w:r>
    </w:p>
    <w:p>
      <w:pPr>
        <w:pStyle w:val="ListBullet"/>
        <w:bidi/>
        <w:spacing w:line="240" w:lineRule="auto"/>
        <w:ind w:left="720"/>
      </w:pPr>
      <w:r>
        <w:rPr>
          <w:rtl/>
          <w:cs/>
          <w:lang w:val="ar_AE" w:bidi="ar_AE"/>
        </w:rPr>
      </w:r>
      <w:r>
        <w:rPr>
          <w:rtl/>
          <w:cs/>
          <w:lang w:val="ar_AE" w:bidi="ar_AE"/>
        </w:rPr>
        <w:t>ترتبط الثقة إرتباطًا وثيقًا بالإيمان. أي أننا إذا وثقنا بشخص ما، فإننا نؤمن بأن هذا الشخص سينفذ ما وعد به.</w:t>
      </w:r>
    </w:p>
    <w:p>
      <w:pPr>
        <w:pStyle w:val="ListBullet"/>
        <w:bidi/>
        <w:spacing w:line="240" w:lineRule="auto"/>
        <w:ind w:left="720"/>
      </w:pPr>
      <w:r>
        <w:rPr>
          <w:rtl/>
          <w:cs/>
          <w:lang w:val="ar_AE" w:bidi="ar_AE"/>
        </w:rPr>
      </w:r>
      <w:r>
        <w:rPr>
          <w:rtl/>
          <w:cs/>
          <w:lang w:val="ar_AE" w:bidi="ar_AE"/>
        </w:rPr>
        <w:t>إن الثقة في شخص ما تعني أيضًا الإتكال على ذلك الشخص.</w:t>
      </w:r>
    </w:p>
    <w:p>
      <w:pPr>
        <w:pStyle w:val="ListBullet"/>
        <w:bidi/>
        <w:spacing w:line="240" w:lineRule="auto"/>
        <w:ind w:left="720"/>
      </w:pPr>
      <w:r>
        <w:rPr>
          <w:rtl/>
          <w:cs/>
          <w:lang w:val="ar_AE" w:bidi="ar_AE"/>
        </w:rPr>
      </w:r>
      <w:r>
        <w:rPr>
          <w:rtl/>
          <w:cs/>
          <w:lang w:val="ar_AE" w:bidi="ar_AE"/>
        </w:rPr>
        <w:t>أن "نثق في" يسوع يعني أن نؤمن بأنه هو الله، و أنه مات على الصليب ليدفع ثمن خطايانا، وأيضا أن نتكل عليه لكي يخلصنا.</w:t>
      </w:r>
    </w:p>
    <w:p>
      <w:pPr>
        <w:pStyle w:val="ListBullet"/>
        <w:bidi/>
        <w:spacing w:line="240" w:lineRule="auto"/>
        <w:ind w:left="720"/>
      </w:pPr>
      <w:r>
        <w:rPr>
          <w:rtl/>
          <w:cs/>
          <w:lang w:val="ar_AE" w:bidi="ar_AE"/>
        </w:rPr>
      </w:r>
      <w:r>
        <w:rPr>
          <w:rtl/>
          <w:cs/>
          <w:lang w:val="ar_AE" w:bidi="ar_AE"/>
        </w:rPr>
        <w:t>تشير عبارة "</w:t>
      </w:r>
      <w:r>
        <w:rPr>
          <w:rtl/>
          <w:cs/>
          <w:lang w:val="ar_AE" w:bidi="ar_AE"/>
        </w:rPr>
        <w:t>صَادِقَةٌ هِيَ ٱلْكَلِمَةُ</w:t>
      </w:r>
      <w:r>
        <w:rPr>
          <w:rtl/>
          <w:cs/>
          <w:lang w:val="ar_AE" w:bidi="ar_AE"/>
        </w:rPr>
        <w:t>" إلى كل ما يُقال ويمكن الاعتماد علي صحته.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طرق ترجمة "الثقة" يمكن أن تشمل "الإيمان" أو "الوثوق" أو "الإتكال على".</w:t>
      </w:r>
    </w:p>
    <w:p>
      <w:pPr>
        <w:pStyle w:val="ListBullet"/>
        <w:bidi/>
        <w:spacing w:line="240" w:lineRule="auto"/>
        <w:ind w:left="720"/>
      </w:pPr>
      <w:r>
        <w:rPr>
          <w:rtl/>
          <w:cs/>
          <w:lang w:val="ar_AE" w:bidi="ar_AE"/>
        </w:rPr>
      </w:r>
      <w:r>
        <w:rPr>
          <w:rtl/>
          <w:cs/>
          <w:lang w:val="ar_AE" w:bidi="ar_AE"/>
        </w:rPr>
        <w:t>إن عبارة "يتوكل على " مشابهة جدًا في المعنى لـعبارة "يثق ب".</w:t>
      </w:r>
    </w:p>
    <w:p>
      <w:pPr>
        <w:pStyle w:val="ListBullet"/>
        <w:bidi/>
        <w:spacing w:line="240" w:lineRule="auto"/>
        <w:ind w:left="720"/>
      </w:pPr>
      <w:r>
        <w:rPr>
          <w:rtl/>
          <w:cs/>
          <w:lang w:val="ar_AE" w:bidi="ar_AE"/>
        </w:rPr>
      </w:r>
      <w:r>
        <w:rPr>
          <w:rtl/>
          <w:cs/>
          <w:lang w:val="ar_AE" w:bidi="ar_AE"/>
        </w:rPr>
        <w:t>يمكن ترجمة مصطلح "صادق" إلى "يمكن الاعتماد عليه" أو "مُعتَمَد" أو "يمكن الوثوق به دائمًا".</w:t>
      </w:r>
    </w:p>
    <w:p>
      <w:pPr>
        <w:bidi/>
      </w:pPr>
      <w:r>
        <w:rPr>
          <w:rtl/>
          <w:cs/>
          <w:lang w:val="ar_AE" w:bidi="ar_AE"/>
        </w:rPr>
      </w:r>
      <w:r>
        <w:rPr>
          <w:rtl/>
          <w:cs/>
          <w:lang w:val="ar_AE" w:bidi="ar_AE"/>
        </w:rPr>
        <w:t xml:space="preserve">(انظر أيضًا: </w:t>
      </w:r>
      <w:r>
        <w:rPr>
          <w:rtl/>
          <w:cs/>
          <w:lang w:val="ar_AE" w:bidi="ar_AE"/>
        </w:rPr>
        <w:t>يؤمن</w:t>
      </w:r>
      <w:r>
        <w:rPr>
          <w:rtl/>
          <w:cs/>
          <w:lang w:val="ar_AE" w:bidi="ar_AE"/>
        </w:rPr>
        <w:t xml:space="preserve">, ثقة, </w:t>
      </w:r>
      <w:r>
        <w:rPr>
          <w:rtl/>
          <w:cs/>
          <w:lang w:val="ar_AE" w:bidi="ar_AE"/>
        </w:rPr>
        <w:t>إيمان</w:t>
      </w:r>
      <w:r>
        <w:rPr>
          <w:rtl/>
          <w:cs/>
          <w:lang w:val="ar_AE" w:bidi="ar_AE"/>
        </w:rPr>
        <w:t xml:space="preserve">, </w:t>
      </w:r>
      <w:r>
        <w:rPr>
          <w:rtl/>
          <w:cs/>
          <w:lang w:val="ar_AE" w:bidi="ar_AE"/>
        </w:rPr>
        <w:t>أمين</w:t>
      </w:r>
      <w:r>
        <w:rPr>
          <w:rtl/>
          <w:cs/>
          <w:lang w:val="ar_AE" w:bidi="ar_AE"/>
        </w:rPr>
        <w:t>, صادق)</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 xml:space="preserve"> أخبار الأيام الأول9 :22–24 </w:t>
      </w:r>
    </w:p>
    <w:p>
      <w:pPr>
        <w:pStyle w:val="ListBullet"/>
        <w:bidi/>
        <w:spacing w:line="240" w:lineRule="auto"/>
        <w:ind w:left="720"/>
      </w:pPr>
      <w:r>
        <w:rPr>
          <w:rtl/>
          <w:cs/>
          <w:lang w:val="ar_AE" w:bidi="ar_AE"/>
        </w:rPr>
      </w:r>
      <w:r>
        <w:rPr>
          <w:rtl/>
          <w:cs/>
          <w:lang w:val="ar_AE" w:bidi="ar_AE"/>
        </w:rPr>
        <w:t>تيموثاوس الأولى4 :9</w:t>
      </w:r>
    </w:p>
    <w:p>
      <w:pPr>
        <w:pStyle w:val="ListBullet"/>
        <w:bidi/>
        <w:spacing w:line="240" w:lineRule="auto"/>
        <w:ind w:left="720"/>
      </w:pPr>
      <w:r>
        <w:rPr>
          <w:rtl/>
          <w:cs/>
          <w:lang w:val="ar_AE" w:bidi="ar_AE"/>
        </w:rPr>
      </w:r>
      <w:r>
        <w:rPr>
          <w:rtl/>
          <w:cs/>
          <w:lang w:val="ar_AE" w:bidi="ar_AE"/>
        </w:rPr>
        <w:t>هوشع10 :12–13</w:t>
      </w:r>
    </w:p>
    <w:p>
      <w:pPr>
        <w:pStyle w:val="ListBullet"/>
        <w:bidi/>
        <w:spacing w:line="240" w:lineRule="auto"/>
        <w:ind w:left="720"/>
      </w:pPr>
      <w:r>
        <w:rPr>
          <w:rtl/>
          <w:cs/>
          <w:lang w:val="ar_AE" w:bidi="ar_AE"/>
        </w:rPr>
      </w:r>
      <w:r>
        <w:rPr>
          <w:rtl/>
          <w:cs/>
          <w:lang w:val="ar_AE" w:bidi="ar_AE"/>
        </w:rPr>
        <w:t>إشعياء31 :1–2</w:t>
      </w:r>
    </w:p>
    <w:p>
      <w:pPr>
        <w:pStyle w:val="ListBullet"/>
        <w:bidi/>
        <w:spacing w:line="240" w:lineRule="auto"/>
        <w:ind w:left="720"/>
      </w:pPr>
      <w:r>
        <w:rPr>
          <w:rtl/>
          <w:cs/>
          <w:lang w:val="ar_AE" w:bidi="ar_AE"/>
        </w:rPr>
      </w:r>
      <w:r>
        <w:rPr>
          <w:rtl/>
          <w:cs/>
          <w:lang w:val="ar_AE" w:bidi="ar_AE"/>
        </w:rPr>
        <w:t>نحميا13 :13</w:t>
      </w:r>
    </w:p>
    <w:p>
      <w:pPr>
        <w:pStyle w:val="ListBullet"/>
        <w:bidi/>
        <w:spacing w:line="240" w:lineRule="auto"/>
        <w:ind w:left="720"/>
      </w:pPr>
      <w:r>
        <w:rPr>
          <w:rtl/>
          <w:cs/>
          <w:lang w:val="ar_AE" w:bidi="ar_AE"/>
        </w:rPr>
      </w:r>
      <w:r>
        <w:rPr>
          <w:rtl/>
          <w:cs/>
          <w:lang w:val="ar_AE" w:bidi="ar_AE"/>
        </w:rPr>
        <w:t>مزمور31 :5</w:t>
      </w:r>
    </w:p>
    <w:p>
      <w:pPr>
        <w:pStyle w:val="ListBullet"/>
        <w:bidi/>
        <w:spacing w:line="240" w:lineRule="auto"/>
        <w:ind w:left="720"/>
      </w:pPr>
      <w:r>
        <w:rPr>
          <w:rtl/>
          <w:cs/>
          <w:lang w:val="ar_AE" w:bidi="ar_AE"/>
        </w:rPr>
      </w:r>
      <w:r>
        <w:rPr>
          <w:rtl/>
          <w:cs/>
          <w:lang w:val="ar_AE" w:bidi="ar_AE"/>
        </w:rPr>
        <w:t>تيطس3 :8</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12:12</w:t>
      </w:r>
      <w:r>
        <w:rPr>
          <w:rtl/>
          <w:cs/>
          <w:lang w:val="ar_AE" w:bidi="ar_AE"/>
        </w:rPr>
        <w:t xml:space="preserve"> عندما </w:t>
      </w:r>
      <w:r>
        <w:rPr>
          <w:rtl/>
          <w:cs/>
          <w:lang w:val="ar_AE" w:bidi="ar_AE"/>
        </w:rPr>
        <w:t>نَظَرَ إِسْرَائِيلُ ٱلْمِصْرِيِّينَ أَمْوَاتًا</w:t>
      </w:r>
      <w:r>
        <w:rPr>
          <w:rtl/>
          <w:cs/>
          <w:lang w:val="ar_AE" w:bidi="ar_AE"/>
        </w:rPr>
        <w:t xml:space="preserve">، </w:t>
      </w:r>
      <w:r>
        <w:rPr>
          <w:b/>
          <w:rtl/>
          <w:cs/>
          <w:lang w:val="ar_AE" w:bidi="ar_AE"/>
        </w:rPr>
        <w:t>وثقوا</w:t>
      </w:r>
      <w:r>
        <w:rPr>
          <w:rtl/>
          <w:cs/>
          <w:lang w:val="ar_AE" w:bidi="ar_AE"/>
        </w:rPr>
        <w:t xml:space="preserve"> بالله و آمنوا بأن موسى نبيًا من عند الله.</w:t>
      </w:r>
    </w:p>
    <w:p>
      <w:pPr>
        <w:pStyle w:val="ListBullet"/>
        <w:bidi/>
        <w:spacing w:line="240" w:lineRule="auto"/>
        <w:ind w:left="720"/>
      </w:pPr>
      <w:r>
        <w:rPr>
          <w:rtl/>
          <w:cs/>
          <w:lang w:val="ar_AE" w:bidi="ar_AE"/>
        </w:rPr>
      </w:r>
      <w:r>
        <w:rPr>
          <w:b/>
          <w:rtl/>
          <w:cs/>
          <w:lang w:val="ar_AE" w:bidi="ar_AE"/>
        </w:rPr>
        <w:t xml:space="preserve">14 :15 </w:t>
      </w:r>
      <w:r>
        <w:rPr>
          <w:rtl/>
          <w:cs/>
          <w:lang w:val="ar_AE" w:bidi="ar_AE"/>
        </w:rPr>
        <w:t xml:space="preserve"> كان يشوع قائدًا صالحًا لأنه كان </w:t>
      </w:r>
      <w:r>
        <w:rPr>
          <w:b/>
          <w:rtl/>
          <w:cs/>
          <w:lang w:val="ar_AE" w:bidi="ar_AE"/>
        </w:rPr>
        <w:t xml:space="preserve">يثق </w:t>
      </w:r>
      <w:r>
        <w:rPr>
          <w:rtl/>
          <w:cs/>
          <w:lang w:val="ar_AE" w:bidi="ar_AE"/>
        </w:rPr>
        <w:t>بالله و</w:t>
      </w:r>
      <w:r>
        <w:rPr>
          <w:b/>
          <w:rtl/>
          <w:cs/>
          <w:lang w:val="ar_AE" w:bidi="ar_AE"/>
        </w:rPr>
        <w:t xml:space="preserve"> </w:t>
      </w:r>
      <w:r>
        <w:rPr>
          <w:rtl/>
          <w:cs/>
          <w:lang w:val="ar_AE" w:bidi="ar_AE"/>
        </w:rPr>
        <w:t>يطيعه.</w:t>
      </w:r>
    </w:p>
    <w:p>
      <w:pPr>
        <w:pStyle w:val="ListBullet"/>
        <w:bidi/>
        <w:spacing w:line="240" w:lineRule="auto"/>
        <w:ind w:left="720"/>
      </w:pPr>
      <w:r>
        <w:rPr>
          <w:rtl/>
          <w:cs/>
          <w:lang w:val="ar_AE" w:bidi="ar_AE"/>
        </w:rPr>
      </w:r>
      <w:r>
        <w:rPr>
          <w:b/>
          <w:rtl/>
          <w:cs/>
          <w:lang w:val="ar_AE" w:bidi="ar_AE"/>
        </w:rPr>
        <w:t>17:2</w:t>
      </w:r>
      <w:r>
        <w:rPr>
          <w:rtl/>
          <w:cs/>
          <w:lang w:val="ar_AE" w:bidi="ar_AE"/>
        </w:rPr>
        <w:t xml:space="preserve"> كان داود إنسانًا متواضعاً و بارًا، إذ كان </w:t>
      </w:r>
      <w:r>
        <w:rPr>
          <w:b/>
          <w:rtl/>
          <w:cs/>
          <w:lang w:val="ar_AE" w:bidi="ar_AE"/>
        </w:rPr>
        <w:t>يثق</w:t>
      </w:r>
      <w:r>
        <w:rPr>
          <w:rtl/>
          <w:cs/>
          <w:lang w:val="ar_AE" w:bidi="ar_AE"/>
        </w:rPr>
        <w:t xml:space="preserve"> بالله ويطيعه.</w:t>
      </w:r>
    </w:p>
    <w:p>
      <w:pPr>
        <w:pStyle w:val="ListBullet"/>
        <w:bidi/>
        <w:spacing w:line="240" w:lineRule="auto"/>
        <w:ind w:left="720"/>
      </w:pPr>
      <w:r>
        <w:rPr>
          <w:rtl/>
          <w:cs/>
          <w:lang w:val="ar_AE" w:bidi="ar_AE"/>
        </w:rPr>
      </w:r>
      <w:r>
        <w:rPr>
          <w:b/>
          <w:rtl/>
          <w:cs/>
          <w:lang w:val="ar_AE" w:bidi="ar_AE"/>
        </w:rPr>
        <w:t xml:space="preserve">34 :6 </w:t>
      </w:r>
      <w:r>
        <w:rPr>
          <w:rtl/>
          <w:cs/>
          <w:lang w:val="ar_AE" w:bidi="ar_AE"/>
        </w:rPr>
        <w:t xml:space="preserve"> ثم روى يسوع مثلًا عن قوم </w:t>
      </w:r>
      <w:r>
        <w:rPr>
          <w:b/>
          <w:rtl/>
          <w:cs/>
          <w:lang w:val="ar_AE" w:bidi="ar_AE"/>
        </w:rPr>
        <w:t xml:space="preserve">واثقين </w:t>
      </w:r>
      <w:r>
        <w:rPr>
          <w:rtl/>
          <w:cs/>
          <w:lang w:val="ar_AE" w:bidi="ar_AE"/>
        </w:rPr>
        <w:t>بأنفسهم أنهم أبرار، و يحتقرون الآخرين.</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H0539، H0982، H1556، H2620، H2622، H3176، H4009، H4268، H7365، G16790، G38720، G39820، G40060، G41000، G42760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ثلج</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يشير مصطلح "الثلج" إلى رقائق بيضاء من الماء المتجمد والتي يمكن أن تسقط من السحب في الأماكن التي تكون فيها درجة حرارة الهواء باردة.</w:t>
      </w:r>
    </w:p>
    <w:p>
      <w:pPr>
        <w:pStyle w:val="ListBullet"/>
        <w:bidi/>
        <w:spacing w:line="240" w:lineRule="auto"/>
        <w:ind w:left="720"/>
      </w:pPr>
      <w:r>
        <w:rPr>
          <w:rtl/>
          <w:cs/>
          <w:lang w:val="ar_AE" w:bidi="ar_AE"/>
        </w:rPr>
      </w:r>
      <w:r>
        <w:rPr>
          <w:rtl/>
          <w:cs/>
          <w:lang w:val="ar_AE" w:bidi="ar_AE"/>
        </w:rPr>
        <w:t>يتساقط الثلج في الأماكن ذات الارتفاعات العالية في إسرائيل، لكنه لا يبقى دائمًا على الأرض لفترة طويلة قبل أن يذوب. تميل قمم الجبال إلى الاحتفاظ بالثلج لفترة أطول. أحد الأمثلة على مكان قد ذكر في الكتاب المقدس وهو معروف بوجود الثلج عليه هو جبل لبنان.</w:t>
      </w:r>
    </w:p>
    <w:p>
      <w:pPr>
        <w:pStyle w:val="ListBullet"/>
        <w:bidi/>
        <w:spacing w:line="240" w:lineRule="auto"/>
        <w:ind w:left="720"/>
      </w:pPr>
      <w:r>
        <w:rPr>
          <w:rtl/>
          <w:cs/>
          <w:lang w:val="ar_AE" w:bidi="ar_AE"/>
        </w:rPr>
      </w:r>
      <w:r>
        <w:rPr>
          <w:rtl/>
          <w:cs/>
          <w:lang w:val="ar_AE" w:bidi="ar_AE"/>
        </w:rPr>
        <w:t>غالبًا ما يتم مقارنة شيء شديد البياض بلون الثلج. على سبيل المثال، في سفر الرؤيا، وُصفت ثياب وشعر يسوع بأنهما "أبيضان كالثلج".</w:t>
      </w:r>
    </w:p>
    <w:p>
      <w:pPr>
        <w:pStyle w:val="ListBullet"/>
        <w:bidi/>
        <w:spacing w:line="240" w:lineRule="auto"/>
        <w:ind w:left="720"/>
      </w:pPr>
      <w:r>
        <w:rPr>
          <w:rtl/>
          <w:cs/>
          <w:lang w:val="ar_AE" w:bidi="ar_AE"/>
        </w:rPr>
      </w:r>
      <w:r>
        <w:rPr>
          <w:rtl/>
          <w:cs/>
          <w:lang w:val="ar_AE" w:bidi="ar_AE"/>
        </w:rPr>
        <w:t>يرمز بياض الثلج أيضًا إلى النقاء والنظافة. على سبيل المثال، تعني العبارة "خطايانا تَبْيَضُّ كالثلج" أن الله سيطهر شعبه تمامًا من خطاياهم.</w:t>
      </w:r>
    </w:p>
    <w:p>
      <w:pPr>
        <w:pStyle w:val="ListBullet"/>
        <w:bidi/>
        <w:spacing w:line="240" w:lineRule="auto"/>
        <w:ind w:left="720"/>
      </w:pPr>
      <w:r>
        <w:rPr>
          <w:rtl/>
          <w:cs/>
          <w:lang w:val="ar_AE" w:bidi="ar_AE"/>
        </w:rPr>
      </w:r>
      <w:r>
        <w:rPr>
          <w:rtl/>
          <w:cs/>
          <w:lang w:val="ar_AE" w:bidi="ar_AE"/>
        </w:rPr>
        <w:t>قد تشير بعض اللغات إلى الثلج على أنه "مطر مجمد" أو "رقائق جليدية" أو "رقائق مجمدة".</w:t>
      </w:r>
    </w:p>
    <w:p>
      <w:pPr>
        <w:pStyle w:val="ListBullet"/>
        <w:bidi/>
        <w:spacing w:line="240" w:lineRule="auto"/>
        <w:ind w:left="720"/>
      </w:pPr>
      <w:r>
        <w:rPr>
          <w:rtl/>
          <w:cs/>
          <w:lang w:val="ar_AE" w:bidi="ar_AE"/>
        </w:rPr>
      </w:r>
      <w:r>
        <w:rPr>
          <w:rtl/>
          <w:cs/>
          <w:lang w:val="ar_AE" w:bidi="ar_AE"/>
        </w:rPr>
        <w:t>يشير مصطلح "ماء بارد" إلى الماء الناتج عن ذوبان الثلج.</w:t>
      </w:r>
    </w:p>
    <w:p>
      <w:pPr>
        <w:bidi/>
      </w:pPr>
      <w:r>
        <w:rPr>
          <w:rtl/>
          <w:cs/>
          <w:lang w:val="ar_AE" w:bidi="ar_AE"/>
        </w:rPr>
      </w:r>
      <w:r>
        <w:rPr>
          <w:rtl/>
          <w:cs/>
          <w:lang w:val="ar_AE" w:bidi="ar_AE"/>
        </w:rPr>
        <w:t>(انظر أيضًا: كيفية ترجمة المجهولات)</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لبنان</w:t>
      </w:r>
      <w:r>
        <w:rPr>
          <w:rtl/>
          <w:cs/>
          <w:lang w:val="ar_AE" w:bidi="ar_AE"/>
        </w:rPr>
        <w:t>, نقي (طاهر))</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خروج 4: 6</w:t>
      </w:r>
    </w:p>
    <w:p>
      <w:pPr>
        <w:pStyle w:val="ListBullet"/>
        <w:bidi/>
        <w:spacing w:line="240" w:lineRule="auto"/>
        <w:ind w:left="720"/>
      </w:pPr>
      <w:r>
        <w:rPr>
          <w:rtl/>
          <w:cs/>
          <w:lang w:val="ar_AE" w:bidi="ar_AE"/>
        </w:rPr>
      </w:r>
      <w:r>
        <w:rPr>
          <w:rtl/>
          <w:cs/>
          <w:lang w:val="ar_AE" w:bidi="ar_AE"/>
        </w:rPr>
        <w:t>أيوب 37: 4–6</w:t>
      </w:r>
    </w:p>
    <w:p>
      <w:pPr>
        <w:pStyle w:val="ListBullet"/>
        <w:bidi/>
        <w:spacing w:line="240" w:lineRule="auto"/>
        <w:ind w:left="720"/>
      </w:pPr>
      <w:r>
        <w:rPr>
          <w:rtl/>
          <w:cs/>
          <w:lang w:val="ar_AE" w:bidi="ar_AE"/>
        </w:rPr>
      </w:r>
      <w:r>
        <w:rPr>
          <w:rtl/>
          <w:cs/>
          <w:lang w:val="ar_AE" w:bidi="ar_AE"/>
        </w:rPr>
        <w:t>متى 28: 3</w:t>
      </w:r>
    </w:p>
    <w:p>
      <w:pPr>
        <w:pStyle w:val="ListBullet"/>
        <w:bidi/>
        <w:spacing w:line="240" w:lineRule="auto"/>
        <w:ind w:left="720"/>
      </w:pPr>
      <w:r>
        <w:rPr>
          <w:rtl/>
          <w:cs/>
          <w:lang w:val="ar_AE" w:bidi="ar_AE"/>
        </w:rPr>
      </w:r>
      <w:r>
        <w:rPr>
          <w:rtl/>
          <w:cs/>
          <w:lang w:val="ar_AE" w:bidi="ar_AE"/>
        </w:rPr>
        <w:t>مزامير 147: 16</w:t>
      </w:r>
    </w:p>
    <w:p>
      <w:pPr>
        <w:pStyle w:val="ListBullet"/>
        <w:bidi/>
        <w:spacing w:line="240" w:lineRule="auto"/>
        <w:ind w:left="720"/>
      </w:pPr>
      <w:r>
        <w:rPr>
          <w:rtl/>
          <w:cs/>
          <w:lang w:val="ar_AE" w:bidi="ar_AE"/>
        </w:rPr>
      </w:r>
      <w:r>
        <w:rPr>
          <w:rtl/>
          <w:cs/>
          <w:lang w:val="ar_AE" w:bidi="ar_AE"/>
        </w:rPr>
        <w:t>رؤيا 1: 14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H7949, H7950, H8517, G55100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ثمر</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مصطلح "ثمر" يشير إلى الجزء من النبات الذي يمكن أكله. كما أن الشيء "المُثْمِر" هو الذي يُنتج الكثير من الثمر. بينما الشيء "غير المُثْمِر" هو الذي لا ينتج ثمرًا.</w:t>
      </w:r>
    </w:p>
    <w:p>
      <w:pPr>
        <w:pStyle w:val="ListBullet"/>
        <w:bidi/>
        <w:spacing w:line="240" w:lineRule="auto"/>
        <w:ind w:left="720"/>
      </w:pPr>
      <w:r>
        <w:rPr>
          <w:rtl/>
          <w:cs/>
          <w:lang w:val="ar_AE" w:bidi="ar_AE"/>
        </w:rPr>
      </w:r>
      <w:r>
        <w:rPr>
          <w:rtl/>
          <w:cs/>
          <w:lang w:val="ar_AE" w:bidi="ar_AE"/>
        </w:rPr>
        <w:t>بشكل عام، فإن تعبير "ثمرة شيء ما" يشير إلى أي شيء يأتي من أو ينتج عن شيء آخر. على سبيل المثال، عبارة "ثمرة كل شجرة" تشير إلى الثمر الذي يأتي من هذه الأشجار.</w:t>
      </w:r>
    </w:p>
    <w:p>
      <w:pPr>
        <w:pStyle w:val="ListBullet"/>
        <w:bidi/>
        <w:spacing w:line="240" w:lineRule="auto"/>
        <w:ind w:left="720"/>
      </w:pPr>
      <w:r>
        <w:rPr>
          <w:rtl/>
          <w:cs/>
          <w:lang w:val="ar_AE" w:bidi="ar_AE"/>
        </w:rPr>
      </w:r>
      <w:r>
        <w:rPr>
          <w:rtl/>
          <w:cs/>
          <w:lang w:val="ar_AE" w:bidi="ar_AE"/>
        </w:rPr>
        <w:t>تعبير "ثمر الأرض" يشير بشكل عام إلى كل ما تنتجه الأرض ليأكله الناس. وهذا يشمل ليس فقط الفواكه مثل العنب أو التمر، ولكن أيضًا الخضروات والمكسرات والحبوب.</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من الأفضل ترجمة مصطلح "ثمر" باستخدام الكلمة العامة لـ "ثمرة" التي تُستخدم عادةً في اللغة المستخدمة للإشارة إلى الثمرة الصالحة للأكل من الشجر. في العديد من اللغات قد يكون من الطبيعي أكثر استخدام الجمع "ثمار" كلما أشار إلى أكثر من ثمرة واحدة.</w:t>
      </w:r>
    </w:p>
    <w:p>
      <w:pPr>
        <w:pStyle w:val="ListBullet"/>
        <w:bidi/>
        <w:spacing w:line="240" w:lineRule="auto"/>
        <w:ind w:left="720"/>
      </w:pPr>
      <w:r>
        <w:rPr>
          <w:rtl/>
          <w:cs/>
          <w:lang w:val="ar_AE" w:bidi="ar_AE"/>
        </w:rPr>
      </w:r>
      <w:r>
        <w:rPr>
          <w:rtl/>
          <w:cs/>
          <w:lang w:val="ar_AE" w:bidi="ar_AE"/>
        </w:rPr>
        <w:t>عند استخدامه حرفيًا، يمكن ترجمة مصطلح "مُثْمِر" إلى "ينتج الكثير من الثمر".</w:t>
      </w:r>
    </w:p>
    <w:p>
      <w:pPr>
        <w:pStyle w:val="ListBullet"/>
        <w:bidi/>
        <w:spacing w:line="240" w:lineRule="auto"/>
        <w:ind w:left="720"/>
      </w:pPr>
      <w:r>
        <w:rPr>
          <w:rtl/>
          <w:cs/>
          <w:lang w:val="ar_AE" w:bidi="ar_AE"/>
        </w:rPr>
      </w:r>
      <w:r>
        <w:rPr>
          <w:rtl/>
          <w:cs/>
          <w:lang w:val="ar_AE" w:bidi="ar_AE"/>
        </w:rPr>
        <w:t>يمكن أيضًا ترجمة تعبير "ثمر الأرض" إلي "الطعام الذي تنتجه الأرض" أو "المحاصيل الغذائية التي تنمو في تلك المنطقة".</w:t>
      </w:r>
    </w:p>
    <w:p>
      <w:pPr>
        <w:pStyle w:val="ListBullet"/>
        <w:bidi/>
        <w:spacing w:line="240" w:lineRule="auto"/>
        <w:ind w:left="720"/>
      </w:pPr>
      <w:r>
        <w:rPr>
          <w:rtl/>
          <w:cs/>
          <w:lang w:val="ar_AE" w:bidi="ar_AE"/>
        </w:rPr>
      </w:r>
      <w:r>
        <w:rPr>
          <w:rtl/>
          <w:cs/>
          <w:lang w:val="ar_AE" w:bidi="ar_AE"/>
        </w:rPr>
        <w:t>عند استخدامه حرفيًا، يمكن أيضًا ترجمة تعبير "سيكون أكثر إثمارًا" إلى "سينتج المزيد من الثمر".</w:t>
      </w:r>
    </w:p>
    <w:p>
      <w:pPr>
        <w:bidi/>
      </w:pPr>
      <w:r>
        <w:rPr>
          <w:rtl/>
          <w:cs/>
          <w:lang w:val="ar_AE" w:bidi="ar_AE"/>
        </w:rPr>
      </w:r>
      <w:r>
        <w:rPr>
          <w:rtl/>
          <w:cs/>
          <w:lang w:val="ar_AE" w:bidi="ar_AE"/>
        </w:rPr>
        <w:t xml:space="preserve">(انظر أيضًا: </w:t>
      </w:r>
      <w:r>
        <w:rPr>
          <w:rtl/>
          <w:cs/>
          <w:lang w:val="ar_AE" w:bidi="ar_AE"/>
        </w:rPr>
        <w:t>نسل</w:t>
      </w:r>
      <w:r>
        <w:rPr>
          <w:rtl/>
          <w:cs/>
          <w:lang w:val="ar_AE" w:bidi="ar_AE"/>
        </w:rPr>
        <w:t xml:space="preserve">، </w:t>
      </w:r>
      <w:r>
        <w:rPr>
          <w:rtl/>
          <w:cs/>
          <w:lang w:val="ar_AE" w:bidi="ar_AE"/>
        </w:rPr>
        <w:t>حبوب</w:t>
      </w:r>
      <w:r>
        <w:rPr>
          <w:rtl/>
          <w:cs/>
          <w:lang w:val="ar_AE" w:bidi="ar_AE"/>
        </w:rPr>
        <w:t xml:space="preserve">، </w:t>
      </w:r>
      <w:r>
        <w:rPr>
          <w:rtl/>
          <w:cs/>
          <w:lang w:val="ar_AE" w:bidi="ar_AE"/>
        </w:rPr>
        <w:t>عنب</w:t>
      </w:r>
      <w:r>
        <w:rPr>
          <w:rtl/>
          <w:cs/>
          <w:lang w:val="ar_AE" w:bidi="ar_AE"/>
        </w:rPr>
        <w:t xml:space="preserve">، </w:t>
      </w:r>
      <w:r>
        <w:rPr>
          <w:rtl/>
          <w:cs/>
          <w:lang w:val="ar_AE" w:bidi="ar_AE"/>
        </w:rPr>
        <w:t>الروح القدس</w:t>
      </w:r>
      <w:r>
        <w:rPr>
          <w:rtl/>
          <w:cs/>
          <w:lang w:val="ar_AE" w:bidi="ar_AE"/>
        </w:rPr>
        <w:t xml:space="preserve">، </w:t>
      </w:r>
      <w:r>
        <w:rPr>
          <w:rtl/>
          <w:cs/>
          <w:lang w:val="ar_AE" w:bidi="ar_AE"/>
        </w:rPr>
        <w:t>كرمة</w:t>
      </w:r>
      <w:r>
        <w:rPr>
          <w:rtl/>
          <w:cs/>
          <w:lang w:val="ar_AE" w:bidi="ar_AE"/>
        </w:rPr>
        <w:t xml:space="preserve">، </w:t>
      </w:r>
      <w:r>
        <w:rPr>
          <w:rtl/>
          <w:cs/>
          <w:lang w:val="ar_AE" w:bidi="ar_AE"/>
        </w:rPr>
        <w:t>رحم</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1: 11</w:t>
      </w:r>
    </w:p>
    <w:p>
      <w:pPr>
        <w:pStyle w:val="ListBullet"/>
        <w:bidi/>
        <w:spacing w:line="240" w:lineRule="auto"/>
        <w:ind w:left="720"/>
      </w:pPr>
      <w:r>
        <w:rPr>
          <w:rtl/>
          <w:cs/>
          <w:lang w:val="ar_AE" w:bidi="ar_AE"/>
        </w:rPr>
      </w:r>
      <w:r>
        <w:rPr>
          <w:rtl/>
          <w:cs/>
          <w:lang w:val="ar_AE" w:bidi="ar_AE"/>
        </w:rPr>
        <w:t>متى 7: 17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H0004، H1061، H1063، H1069، H2233، H2981، H3581، H3759، H3899، H3978، H4022، H5108، H6509، H6529، H7019، H8393، H8570، G10810، G25900، G25920، G25930، G37030، G50520، G53520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ثَوب</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"ثوب"، في الكتاب المقدس، إلى لباس كان يُرتدى ملامسًا للجلد ، وفوقه ملابس أخرى.</w:t>
      </w:r>
    </w:p>
    <w:p>
      <w:pPr>
        <w:pStyle w:val="ListBullet"/>
        <w:bidi/>
        <w:spacing w:line="240" w:lineRule="auto"/>
        <w:ind w:left="720"/>
      </w:pPr>
      <w:r>
        <w:rPr>
          <w:rtl/>
          <w:cs/>
          <w:lang w:val="ar_AE" w:bidi="ar_AE"/>
        </w:rPr>
      </w:r>
      <w:r>
        <w:rPr>
          <w:rtl/>
          <w:cs/>
          <w:lang w:val="ar_AE" w:bidi="ar_AE"/>
        </w:rPr>
        <w:t>كان الثوب يمتد من الكتفين إلى الخصر أو إلى الركبتين، وعادة ما كان يُرتدى مع حزام. كانت الثياب التي يرتديها الأثرياء تحتوي أحيانًا على أكمام وتصل إلى الكاحلين.</w:t>
      </w:r>
    </w:p>
    <w:p>
      <w:pPr>
        <w:pStyle w:val="ListBullet"/>
        <w:bidi/>
        <w:spacing w:line="240" w:lineRule="auto"/>
        <w:ind w:left="720"/>
      </w:pPr>
      <w:r>
        <w:rPr>
          <w:rtl/>
          <w:cs/>
          <w:lang w:val="ar_AE" w:bidi="ar_AE"/>
        </w:rPr>
      </w:r>
      <w:r>
        <w:rPr>
          <w:rtl/>
          <w:cs/>
          <w:lang w:val="ar_AE" w:bidi="ar_AE"/>
        </w:rPr>
        <w:t>كانت الثياب تُصنع من الجلد أو الوبر أو الصوف أو الكتان، وكان يرتديها كل من الرجال والنساء.</w:t>
      </w:r>
    </w:p>
    <w:p>
      <w:pPr>
        <w:pStyle w:val="ListBullet"/>
        <w:bidi/>
        <w:spacing w:line="240" w:lineRule="auto"/>
        <w:ind w:left="720"/>
      </w:pPr>
      <w:r>
        <w:rPr>
          <w:rtl/>
          <w:cs/>
          <w:lang w:val="ar_AE" w:bidi="ar_AE"/>
        </w:rPr>
      </w:r>
      <w:r>
        <w:rPr>
          <w:rtl/>
          <w:cs/>
          <w:lang w:val="ar_AE" w:bidi="ar_AE"/>
        </w:rPr>
        <w:t>عادة ما كان يتم ارتداء الثوب و فوقه ملابس خارجية أطول، مثل السترة أو الرداء الخارجي. أما في الطقس الدافئ، فقد كان الثوب يُرتدى أحيانًا بدون رداء خارجي.</w:t>
      </w:r>
    </w:p>
    <w:p>
      <w:pPr>
        <w:pStyle w:val="ListBullet"/>
        <w:bidi/>
        <w:spacing w:line="240" w:lineRule="auto"/>
        <w:ind w:left="720"/>
      </w:pPr>
      <w:r>
        <w:rPr>
          <w:rtl/>
          <w:cs/>
          <w:lang w:val="ar_AE" w:bidi="ar_AE"/>
        </w:rPr>
      </w:r>
      <w:r>
        <w:rPr>
          <w:rtl/>
          <w:cs/>
          <w:lang w:val="ar_AE" w:bidi="ar_AE"/>
        </w:rPr>
        <w:t>يمكن ترجمة هذا المصطلح أيضًا إلى "قميص طويل" أو "ملابس داخلية طويلة" أو "ملابس تشبه القميص". يمكن أيضًا كتابته بطريقة مشابهة لـكلمة "ثوب "، مع وجود ملاحظة لتوضيح نوع الملابس.</w:t>
      </w:r>
    </w:p>
    <w:p>
      <w:pPr>
        <w:bidi/>
      </w:pPr>
      <w:r>
        <w:rPr>
          <w:rtl/>
          <w:cs/>
          <w:lang w:val="ar_AE" w:bidi="ar_AE"/>
        </w:rPr>
      </w:r>
      <w:r>
        <w:rPr>
          <w:rtl/>
          <w:cs/>
          <w:lang w:val="ar_AE" w:bidi="ar_AE"/>
        </w:rPr>
        <w:t>(انظر أيضًا: كيفية ترجمة المجهولين)</w:t>
      </w:r>
    </w:p>
    <w:p>
      <w:pPr>
        <w:bidi/>
      </w:pPr>
      <w:r>
        <w:rPr>
          <w:rtl/>
          <w:cs/>
          <w:lang w:val="ar_AE" w:bidi="ar_AE"/>
        </w:rPr>
      </w:r>
      <w:r>
        <w:rPr>
          <w:rtl/>
          <w:cs/>
          <w:lang w:val="ar_AE" w:bidi="ar_AE"/>
        </w:rPr>
        <w:t xml:space="preserve">(انظر أيضًا: </w:t>
      </w:r>
      <w:r>
        <w:rPr>
          <w:rtl/>
          <w:cs/>
          <w:lang w:val="ar_AE" w:bidi="ar_AE"/>
        </w:rPr>
        <w:t>رداء</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دانيال3 :21–23</w:t>
      </w:r>
    </w:p>
    <w:p>
      <w:pPr>
        <w:pStyle w:val="ListBullet"/>
        <w:bidi/>
        <w:spacing w:line="240" w:lineRule="auto"/>
        <w:ind w:left="720"/>
      </w:pPr>
      <w:r>
        <w:rPr>
          <w:rtl/>
          <w:cs/>
          <w:lang w:val="ar_AE" w:bidi="ar_AE"/>
        </w:rPr>
      </w:r>
      <w:r>
        <w:rPr>
          <w:rtl/>
          <w:cs/>
          <w:lang w:val="ar_AE" w:bidi="ar_AE"/>
        </w:rPr>
        <w:t>إشعياء22 :21</w:t>
      </w:r>
    </w:p>
    <w:p>
      <w:pPr>
        <w:pStyle w:val="ListBullet"/>
        <w:bidi/>
        <w:spacing w:line="240" w:lineRule="auto"/>
        <w:ind w:left="720"/>
      </w:pPr>
      <w:r>
        <w:rPr>
          <w:rtl/>
          <w:cs/>
          <w:lang w:val="ar_AE" w:bidi="ar_AE"/>
        </w:rPr>
      </w:r>
      <w:r>
        <w:rPr>
          <w:rtl/>
          <w:cs/>
          <w:lang w:val="ar_AE" w:bidi="ar_AE"/>
        </w:rPr>
        <w:t>لاويين8 :12–13</w:t>
      </w:r>
    </w:p>
    <w:p>
      <w:pPr>
        <w:pStyle w:val="ListBullet"/>
        <w:bidi/>
        <w:spacing w:line="240" w:lineRule="auto"/>
        <w:ind w:left="720"/>
      </w:pPr>
      <w:r>
        <w:rPr>
          <w:rtl/>
          <w:cs/>
          <w:lang w:val="ar_AE" w:bidi="ar_AE"/>
        </w:rPr>
      </w:r>
      <w:r>
        <w:rPr>
          <w:rtl/>
          <w:cs/>
          <w:lang w:val="ar_AE" w:bidi="ar_AE"/>
        </w:rPr>
        <w:t>لوقا3 :11</w:t>
      </w:r>
    </w:p>
    <w:p>
      <w:pPr>
        <w:pStyle w:val="ListBullet"/>
        <w:bidi/>
        <w:spacing w:line="240" w:lineRule="auto"/>
        <w:ind w:left="720"/>
      </w:pPr>
      <w:r>
        <w:rPr>
          <w:rtl/>
          <w:cs/>
          <w:lang w:val="ar_AE" w:bidi="ar_AE"/>
        </w:rPr>
      </w:r>
      <w:r>
        <w:rPr>
          <w:rtl/>
          <w:cs/>
          <w:lang w:val="ar_AE" w:bidi="ar_AE"/>
        </w:rPr>
        <w:t>مرقس6 :7–9</w:t>
      </w:r>
    </w:p>
    <w:p>
      <w:pPr>
        <w:pStyle w:val="ListBullet"/>
        <w:bidi/>
        <w:spacing w:line="240" w:lineRule="auto"/>
        <w:ind w:left="720"/>
      </w:pPr>
      <w:r>
        <w:rPr>
          <w:rtl/>
          <w:cs/>
          <w:lang w:val="ar_AE" w:bidi="ar_AE"/>
        </w:rPr>
      </w:r>
      <w:r>
        <w:rPr>
          <w:rtl/>
          <w:cs/>
          <w:lang w:val="ar_AE" w:bidi="ar_AE"/>
        </w:rPr>
        <w:t>متى10 :10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H2243, H3801, H6361, G55090</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