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Words</w:t>
      </w:r>
      <w:r>
        <w:rPr>
          <w:lang w:val="hi_IN" w:bidi="hi_IN"/>
        </w:rPr>
      </w:r>
    </w:p>
    <w:p>
      <w:pPr/>
      <w:r>
        <w:rPr>
          <w:lang w:val="hi_IN" w:bidi="hi_IN"/>
        </w:rPr>
      </w:r>
      <w:r>
        <w:rPr>
          <w:b/>
          <w:lang w:val="hi_IN" w:bidi="hi_IN"/>
        </w:rPr>
        <w:t>unfoldingWord® Translation Words</w:t>
      </w:r>
      <w:r>
        <w:rPr>
          <w:lang w:val="hi_IN" w:bidi="hi_IN"/>
        </w:rPr>
        <w:t xml:space="preserve"> © 2022 unfoldingWord. Released under CC BY-SA 4.0 license. </w:t>
      </w:r>
      <w:r>
        <w:rPr>
          <w:lang w:val="hi_IN" w:bidi="hi_IN"/>
        </w:rPr>
        <w:t>unfoldingWord® Translation Words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Words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थ</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थिस्सलुनिके</w:t>
      </w:r>
      <w:r>
        <w:rPr>
          <w:lang w:val="hi_IN" w:bidi="hi_IN"/>
        </w:rPr>
      </w:r>
    </w:p>
    <w:p>
      <w:pPr>
        <w:pStyle w:val="Heading3"/>
      </w:pPr>
      <w:r>
        <w:rPr>
          <w:lang w:val="hi_IN" w:bidi="hi_IN"/>
        </w:rPr>
        <w:t>तथ्य:</w:t>
      </w:r>
    </w:p>
    <w:p>
      <w:pPr/>
      <w:r>
        <w:rPr>
          <w:lang w:val="hi_IN" w:bidi="hi_IN"/>
        </w:rPr>
      </w:r>
      <w:r>
        <w:rPr>
          <w:lang w:val="hi_IN" w:bidi="hi_IN"/>
        </w:rPr>
        <w:t>नये नियम के युग में थिस्सलुनिके प्राचीन रोमी राज्य के मकिदुनिया की राजधानी थी। उस नगर के लोग “थिस्सलोनिकेवासी” कहलाते थे।</w:t>
      </w:r>
    </w:p>
    <w:p>
      <w:pPr>
        <w:pStyle w:val="ListBullet"/>
        <w:spacing w:line="240" w:lineRule="auto"/>
        <w:ind w:left="720"/>
      </w:pPr>
      <w:r>
        <w:rPr>
          <w:lang w:val="hi_IN" w:bidi="hi_IN"/>
        </w:rPr>
      </w:r>
      <w:r>
        <w:rPr>
          <w:lang w:val="hi_IN" w:bidi="hi_IN"/>
        </w:rPr>
        <w:t>थिस्सलुनिके नगर एक महत्वपूर्ण बंदरगाह था और एक प्रमुख मुख्य मार्ग पर स्थित था जिसके द्वारा रोम पूर्वी क्षेत्र से जुड़ता था।</w:t>
      </w:r>
    </w:p>
    <w:p>
      <w:pPr>
        <w:pStyle w:val="ListBullet"/>
        <w:spacing w:line="240" w:lineRule="auto"/>
        <w:ind w:left="720"/>
      </w:pPr>
      <w:r>
        <w:rPr>
          <w:lang w:val="hi_IN" w:bidi="hi_IN"/>
        </w:rPr>
      </w:r>
      <w:r>
        <w:rPr>
          <w:lang w:val="hi_IN" w:bidi="hi_IN"/>
        </w:rPr>
        <w:t>सिलास और तीमुथियुस के साथ पौलुस अपनी दूसरी प्रचार यात्रा में इस नगर में गया और वहाँ एक फलवन्त कलीसिया तैयार की। पौलुस ने अपनी तीसरी प्रचार यात्रा में भी इस नगर की कलीसिया से भेंट की थी।</w:t>
      </w:r>
    </w:p>
    <w:p>
      <w:pPr>
        <w:pStyle w:val="ListBullet"/>
        <w:spacing w:line="240" w:lineRule="auto"/>
        <w:ind w:left="720"/>
      </w:pPr>
      <w:r>
        <w:rPr>
          <w:lang w:val="hi_IN" w:bidi="hi_IN"/>
        </w:rPr>
      </w:r>
      <w:r>
        <w:rPr>
          <w:lang w:val="hi_IN" w:bidi="hi_IN"/>
        </w:rPr>
        <w:t>पौलुस ने थिस्सलुनिके की कलीसिया को दो पत्र लिखे थे। ये दोनों पत्र (पहला थिस्सलुनीकियों और दूसरा थिस्सलुनीकियों) नये नियम में संग्रहित है।</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मकिदुनिया</w:t>
      </w:r>
      <w:r>
        <w:rPr>
          <w:lang w:val="hi_IN" w:bidi="hi_IN"/>
        </w:rPr>
        <w:t xml:space="preserve">, </w:t>
      </w:r>
      <w:r>
        <w:rPr>
          <w:lang w:val="hi_IN" w:bidi="hi_IN"/>
        </w:rPr>
        <w:t>पौलुस</w:t>
      </w:r>
      <w:r>
        <w:rPr>
          <w:lang w:val="hi_IN" w:bidi="hi_IN"/>
        </w:rPr>
        <w:t xml:space="preserve">, </w:t>
      </w:r>
      <w:r>
        <w:rPr>
          <w:lang w:val="hi_IN" w:bidi="hi_IN"/>
        </w:rPr>
        <w:t>रोम</w:t>
      </w:r>
      <w:r>
        <w:rPr>
          <w:lang w:val="hi_IN" w:bidi="hi_IN"/>
        </w:rPr>
        <w:t>)</w:t>
      </w:r>
    </w:p>
    <w:p>
      <w:pPr>
        <w:pStyle w:val="Heading3"/>
      </w:pPr>
      <w:r>
        <w:rPr>
          <w:lang w:val="hi_IN" w:bidi="hi_IN"/>
        </w:rPr>
        <w:t>बाइबल के सन्दर्भ:</w:t>
      </w:r>
    </w:p>
    <w:p>
      <w:pPr>
        <w:pStyle w:val="ListBullet"/>
        <w:spacing w:line="240" w:lineRule="auto"/>
        <w:ind w:left="720"/>
      </w:pPr>
      <w:r>
        <w:rPr>
          <w:lang w:val="hi_IN" w:bidi="hi_IN"/>
        </w:rPr>
      </w:r>
      <w:r>
        <w:rPr>
          <w:lang w:val="hi_IN" w:bidi="hi_IN"/>
        </w:rPr>
        <w:t>1 थिस्सलुनीकियों 1:1</w:t>
      </w:r>
    </w:p>
    <w:p>
      <w:pPr>
        <w:pStyle w:val="ListBullet"/>
        <w:spacing w:line="240" w:lineRule="auto"/>
        <w:ind w:left="720"/>
      </w:pPr>
      <w:r>
        <w:rPr>
          <w:lang w:val="hi_IN" w:bidi="hi_IN"/>
        </w:rPr>
      </w:r>
      <w:r>
        <w:rPr>
          <w:lang w:val="hi_IN" w:bidi="hi_IN"/>
        </w:rPr>
        <w:t>2 थिस्सलुनीकियों 1:1</w:t>
      </w:r>
    </w:p>
    <w:p>
      <w:pPr>
        <w:pStyle w:val="ListBullet"/>
        <w:spacing w:line="240" w:lineRule="auto"/>
        <w:ind w:left="720"/>
      </w:pPr>
      <w:r>
        <w:rPr>
          <w:lang w:val="hi_IN" w:bidi="hi_IN"/>
        </w:rPr>
      </w:r>
      <w:r>
        <w:rPr>
          <w:lang w:val="hi_IN" w:bidi="hi_IN"/>
        </w:rPr>
        <w:t>2 तीमु. 4:9</w:t>
      </w:r>
    </w:p>
    <w:p>
      <w:pPr>
        <w:pStyle w:val="ListBullet"/>
        <w:spacing w:line="240" w:lineRule="auto"/>
        <w:ind w:left="720"/>
      </w:pPr>
      <w:r>
        <w:rPr>
          <w:lang w:val="hi_IN" w:bidi="hi_IN"/>
        </w:rPr>
      </w:r>
      <w:r>
        <w:rPr>
          <w:lang w:val="hi_IN" w:bidi="hi_IN"/>
        </w:rPr>
        <w:t>प्रे.का. 17:1</w:t>
      </w:r>
    </w:p>
    <w:p>
      <w:pPr>
        <w:pStyle w:val="ListBullet"/>
        <w:spacing w:line="240" w:lineRule="auto"/>
        <w:ind w:left="720"/>
      </w:pPr>
      <w:r>
        <w:rPr>
          <w:lang w:val="hi_IN" w:bidi="hi_IN"/>
        </w:rPr>
      </w:r>
      <w:r>
        <w:rPr>
          <w:lang w:val="hi_IN" w:bidi="hi_IN"/>
        </w:rPr>
        <w:t>फिलिप्पियों 4:14–17</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G2331, G2332</w:t>
      </w:r>
      <w:r>
        <w:rPr>
          <w:lang w:val="hi_IN" w:bidi="hi_IN"/>
        </w:rPr>
      </w:r>
      <w:r>
        <w:rPr>
          <w:lang w:val="hi_IN" w:bidi="hi_IN"/>
        </w:rPr>
      </w:r>
    </w:p>
    <w:p>
      <w:pPr/>
      <w:r>
        <w:rPr>
          <w:lang w:val="hi_IN" w:bidi="hi_IN"/>
        </w:rPr>
      </w:r>
    </w:p>
    <w:p>
      <w:pPr>
        <w:pStyle w:val="Heading2"/>
      </w:pPr>
      <w:r>
        <w:rPr>
          <w:lang w:val="hi_IN" w:bidi="hi_IN"/>
        </w:rPr>
        <w:t>थोमा</w:t>
      </w:r>
      <w:r>
        <w:rPr>
          <w:lang w:val="hi_IN" w:bidi="hi_IN"/>
        </w:rPr>
      </w:r>
    </w:p>
    <w:p>
      <w:pPr>
        <w:pStyle w:val="Heading3"/>
      </w:pPr>
      <w:r>
        <w:rPr>
          <w:lang w:val="hi_IN" w:bidi="hi_IN"/>
        </w:rPr>
        <w:t>तथ्य:</w:t>
      </w:r>
    </w:p>
    <w:p>
      <w:pPr/>
      <w:r>
        <w:rPr>
          <w:lang w:val="hi_IN" w:bidi="hi_IN"/>
        </w:rPr>
      </w:r>
      <w:r>
        <w:rPr>
          <w:lang w:val="hi_IN" w:bidi="hi_IN"/>
        </w:rPr>
        <w:t>थोमा यीशु के बारह चेलों में से एक था जो आगे चलकर प्रेरित कहलाए। उसे “दिदुमुस” भी कहा गया था,जिसका अर्थ है "जुड़वा।"</w:t>
      </w:r>
    </w:p>
    <w:p>
      <w:pPr>
        <w:pStyle w:val="ListBullet"/>
        <w:spacing w:line="240" w:lineRule="auto"/>
        <w:ind w:left="720"/>
      </w:pPr>
      <w:r>
        <w:rPr>
          <w:lang w:val="hi_IN" w:bidi="hi_IN"/>
        </w:rPr>
      </w:r>
      <w:r>
        <w:rPr>
          <w:lang w:val="hi_IN" w:bidi="hi_IN"/>
        </w:rPr>
        <w:t>यीशु की मृत्यु से पहले, उसने अपने शिष्यों से कहा कि वह पिता के साथ रहने जा रहा था और उनके साथ रहने के लिए एक जगह तैयार करेगा। थोमा ने यीशु से पूछा कि वे कैसे वहां पहुंचने का तरीका जान सकते हैं जब उन्हें पता भी नहीं कि वह कहाँ जा रहा है।</w:t>
      </w:r>
    </w:p>
    <w:p>
      <w:pPr>
        <w:pStyle w:val="ListBullet"/>
        <w:spacing w:line="240" w:lineRule="auto"/>
        <w:ind w:left="720"/>
      </w:pPr>
      <w:r>
        <w:rPr>
          <w:lang w:val="hi_IN" w:bidi="hi_IN"/>
        </w:rPr>
      </w:r>
      <w:r>
        <w:rPr>
          <w:lang w:val="hi_IN" w:bidi="hi_IN"/>
        </w:rPr>
        <w:t>यीशु के मृत्यु और जी उठने के बाद, थोमा ने कहाँ जब तक वह यीशु के घावों को छूकर न देखें तब तक विश्वास नहीं करेगा की यीशु वास्तव में जी उठा है।</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प्रेरित</w:t>
      </w:r>
      <w:r>
        <w:rPr>
          <w:lang w:val="hi_IN" w:bidi="hi_IN"/>
        </w:rPr>
        <w:t xml:space="preserve">, </w:t>
      </w:r>
      <w:r>
        <w:rPr>
          <w:lang w:val="hi_IN" w:bidi="hi_IN"/>
        </w:rPr>
        <w:t>चेले</w:t>
      </w:r>
      <w:r>
        <w:rPr>
          <w:lang w:val="hi_IN" w:bidi="hi_IN"/>
        </w:rPr>
        <w:t xml:space="preserve">, </w:t>
      </w:r>
      <w:r>
        <w:rPr>
          <w:lang w:val="hi_IN" w:bidi="hi_IN"/>
        </w:rPr>
        <w:t>परमेश्वर पिता</w:t>
      </w:r>
      <w:r>
        <w:rPr>
          <w:lang w:val="hi_IN" w:bidi="hi_IN"/>
        </w:rPr>
        <w:t xml:space="preserve">, </w:t>
      </w:r>
      <w:r>
        <w:rPr>
          <w:lang w:val="hi_IN" w:bidi="hi_IN"/>
        </w:rPr>
        <w:t>बारहों</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1:12–14</w:t>
      </w:r>
    </w:p>
    <w:p>
      <w:pPr>
        <w:pStyle w:val="ListBullet"/>
        <w:spacing w:line="240" w:lineRule="auto"/>
        <w:ind w:left="720"/>
      </w:pPr>
      <w:r>
        <w:rPr>
          <w:lang w:val="hi_IN" w:bidi="hi_IN"/>
        </w:rPr>
      </w:r>
      <w:r>
        <w:rPr>
          <w:lang w:val="hi_IN" w:bidi="hi_IN"/>
        </w:rPr>
        <w:t>यूहन्ना 11:15–16</w:t>
      </w:r>
    </w:p>
    <w:p>
      <w:pPr>
        <w:pStyle w:val="ListBullet"/>
        <w:spacing w:line="240" w:lineRule="auto"/>
        <w:ind w:left="720"/>
      </w:pPr>
      <w:r>
        <w:rPr>
          <w:lang w:val="hi_IN" w:bidi="hi_IN"/>
        </w:rPr>
      </w:r>
      <w:r>
        <w:rPr>
          <w:lang w:val="hi_IN" w:bidi="hi_IN"/>
        </w:rPr>
        <w:t>लूका 6:14–16</w:t>
      </w:r>
    </w:p>
    <w:p>
      <w:pPr>
        <w:pStyle w:val="ListBullet"/>
        <w:spacing w:line="240" w:lineRule="auto"/>
        <w:ind w:left="720"/>
      </w:pPr>
      <w:r>
        <w:rPr>
          <w:lang w:val="hi_IN" w:bidi="hi_IN"/>
        </w:rPr>
      </w:r>
      <w:r>
        <w:rPr>
          <w:lang w:val="hi_IN" w:bidi="hi_IN"/>
        </w:rPr>
        <w:t>मरकुस 3:17–19</w:t>
      </w:r>
    </w:p>
    <w:p>
      <w:pPr>
        <w:pStyle w:val="ListBullet"/>
        <w:spacing w:line="240" w:lineRule="auto"/>
        <w:ind w:left="720"/>
      </w:pPr>
      <w:r>
        <w:rPr>
          <w:lang w:val="hi_IN" w:bidi="hi_IN"/>
        </w:rPr>
      </w:r>
      <w:r>
        <w:rPr>
          <w:lang w:val="hi_IN" w:bidi="hi_IN"/>
        </w:rPr>
        <w:t>मत्ती 10:2–4</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G23810</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