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Obaja</w:t>
      </w:r>
      <w:r>
        <w:rPr>
          <w:lang w:val="id_ID" w:bidi="id_ID"/>
        </w:rPr>
      </w:r>
    </w:p>
    <w:p>
      <w:pPr>
        <w:pStyle w:val="Heading3"/>
      </w:pPr>
      <w:r>
        <w:rPr>
          <w:lang w:val="id_ID" w:bidi="id_ID"/>
        </w:rPr>
        <w:t>Fakta:</w:t>
      </w:r>
    </w:p>
    <w:p>
      <w:pPr/>
      <w:r>
        <w:rPr>
          <w:lang w:val="id_ID" w:bidi="id_ID"/>
        </w:rPr>
      </w:r>
      <w:r>
        <w:rPr>
          <w:lang w:val="id_ID" w:bidi="id_ID"/>
        </w:rPr>
        <w:t>Obaja adalah seorang nabi Perjanjian Lama yang bernubuat melawan orang-orang Edom, yang merupakan keturunan Esau. Ada juga banyak orang lain yang bernama Obaja dalam Perjanjian Lama.</w:t>
      </w:r>
    </w:p>
    <w:p>
      <w:pPr>
        <w:pStyle w:val="ListBullet"/>
        <w:spacing w:line="240" w:lineRule="auto"/>
        <w:ind w:left="720"/>
      </w:pPr>
      <w:r>
        <w:rPr>
          <w:lang w:val="id_ID" w:bidi="id_ID"/>
        </w:rPr>
      </w:r>
      <w:r>
        <w:rPr>
          <w:lang w:val="id_ID" w:bidi="id_ID"/>
        </w:rPr>
        <w:t>Kitab Obaja adalah kitab terpendek dalam Perjanjian Lama dan menceritakan sebuah nubuat yang diterima Obaja melalui sebuah penglihatan dari Allah.</w:t>
      </w:r>
    </w:p>
    <w:p>
      <w:pPr>
        <w:pStyle w:val="ListBullet"/>
        <w:spacing w:line="240" w:lineRule="auto"/>
        <w:ind w:left="720"/>
      </w:pPr>
      <w:r>
        <w:rPr>
          <w:lang w:val="id_ID" w:bidi="id_ID"/>
        </w:rPr>
      </w:r>
      <w:r>
        <w:rPr>
          <w:lang w:val="id_ID" w:bidi="id_ID"/>
        </w:rPr>
        <w:t>Tidak jelas kapan Obaja hidup dan bernubuat. Mungkin pada masa pemerintahan Yoram, Ahazia, Yoas, dan Atalya, yang memerintah di Yehuda. Nabi Daniel, Yehezkiel, dan Yeremia juga bernubuat pada masa itu.</w:t>
      </w:r>
    </w:p>
    <w:p>
      <w:pPr>
        <w:pStyle w:val="ListBullet"/>
        <w:spacing w:line="240" w:lineRule="auto"/>
        <w:ind w:left="720"/>
      </w:pPr>
      <w:r>
        <w:rPr>
          <w:lang w:val="id_ID" w:bidi="id_ID"/>
        </w:rPr>
      </w:r>
      <w:r>
        <w:rPr>
          <w:lang w:val="id_ID" w:bidi="id_ID"/>
        </w:rPr>
        <w:t>Obaja mungkin juga hidup pada masa selanjutnya, yaitu pada masa pemerintahan Raja Zedekia dan masa pembuangan di Babel.</w:t>
      </w:r>
    </w:p>
    <w:p>
      <w:pPr>
        <w:pStyle w:val="ListBullet"/>
        <w:spacing w:line="240" w:lineRule="auto"/>
        <w:ind w:left="720"/>
      </w:pPr>
      <w:r>
        <w:rPr>
          <w:lang w:val="id_ID" w:bidi="id_ID"/>
        </w:rPr>
      </w:r>
      <w:r>
        <w:rPr>
          <w:lang w:val="id_ID" w:bidi="id_ID"/>
        </w:rPr>
        <w:t>Orang-orang lain yang bernama Obaja termasuk seorang keturunan Saul, seorang Gad yang menjadi salah satu anak buah Daud, seorang administrator istana untuk Raja Ahab, seorang pejabat Raja Yosafat, seorang yang membantu perbaikan Bait Allah pada masa Raja Yosia, dan seorang Lewi yang juga seorang penjaga pintu gerbang pada masa Nehemia.</w:t>
      </w:r>
    </w:p>
    <w:p>
      <w:pPr>
        <w:pStyle w:val="ListBullet"/>
        <w:spacing w:line="240" w:lineRule="auto"/>
        <w:ind w:left="720"/>
      </w:pPr>
      <w:r>
        <w:rPr>
          <w:lang w:val="id_ID" w:bidi="id_ID"/>
        </w:rPr>
      </w:r>
      <w:r>
        <w:rPr>
          <w:lang w:val="id_ID" w:bidi="id_ID"/>
        </w:rPr>
        <w:t>Bisa jadi penulis kitab Obaja adalah salah satu dari orang-orang ini.</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Babel</w:t>
      </w:r>
      <w:r>
        <w:rPr>
          <w:lang w:val="id_ID" w:bidi="id_ID"/>
        </w:rPr>
        <w:t xml:space="preserve">, </w:t>
      </w:r>
      <w:r>
        <w:rPr>
          <w:lang w:val="id_ID" w:bidi="id_ID"/>
        </w:rPr>
        <w:t>Daud</w:t>
      </w:r>
      <w:r>
        <w:rPr>
          <w:lang w:val="id_ID" w:bidi="id_ID"/>
        </w:rPr>
        <w:t xml:space="preserve">, </w:t>
      </w:r>
      <w:r>
        <w:rPr>
          <w:lang w:val="id_ID" w:bidi="id_ID"/>
        </w:rPr>
        <w:t>Edom</w:t>
      </w:r>
      <w:r>
        <w:rPr>
          <w:lang w:val="id_ID" w:bidi="id_ID"/>
        </w:rPr>
        <w:t xml:space="preserve">, </w:t>
      </w:r>
      <w:r>
        <w:rPr>
          <w:lang w:val="id_ID" w:bidi="id_ID"/>
        </w:rPr>
        <w:t>Esau</w:t>
      </w:r>
      <w:r>
        <w:rPr>
          <w:lang w:val="id_ID" w:bidi="id_ID"/>
        </w:rPr>
        <w:t xml:space="preserve">, </w:t>
      </w:r>
      <w:r>
        <w:rPr>
          <w:lang w:val="id_ID" w:bidi="id_ID"/>
        </w:rPr>
        <w:t>Yehezkiel</w:t>
      </w:r>
      <w:r>
        <w:rPr>
          <w:lang w:val="id_ID" w:bidi="id_ID"/>
        </w:rPr>
        <w:t xml:space="preserve">, [Daniel](../names/daniel. md), </w:t>
      </w:r>
      <w:r>
        <w:rPr>
          <w:lang w:val="id_ID" w:bidi="id_ID"/>
        </w:rPr>
        <w:t>Gad</w:t>
      </w:r>
      <w:r>
        <w:rPr>
          <w:lang w:val="id_ID" w:bidi="id_ID"/>
        </w:rPr>
        <w:t xml:space="preserve">, </w:t>
      </w:r>
      <w:r>
        <w:rPr>
          <w:lang w:val="id_ID" w:bidi="id_ID"/>
        </w:rPr>
        <w:t>Yosafat</w:t>
      </w:r>
      <w:r>
        <w:rPr>
          <w:lang w:val="id_ID" w:bidi="id_ID"/>
        </w:rPr>
        <w:t xml:space="preserve">, </w:t>
      </w:r>
      <w:r>
        <w:rPr>
          <w:lang w:val="id_ID" w:bidi="id_ID"/>
        </w:rPr>
        <w:t>Yosia</w:t>
      </w:r>
      <w:r>
        <w:rPr>
          <w:lang w:val="id_ID" w:bidi="id_ID"/>
        </w:rPr>
        <w:t xml:space="preserve">, </w:t>
      </w:r>
      <w:r>
        <w:rPr>
          <w:lang w:val="id_ID" w:bidi="id_ID"/>
        </w:rPr>
        <w:t>Lewi</w:t>
      </w:r>
      <w:r>
        <w:rPr>
          <w:lang w:val="id_ID" w:bidi="id_ID"/>
        </w:rPr>
        <w:t xml:space="preserve">, </w:t>
      </w:r>
      <w:r>
        <w:rPr>
          <w:lang w:val="id_ID" w:bidi="id_ID"/>
        </w:rPr>
        <w:t>Saul (PL)</w:t>
      </w:r>
      <w:r>
        <w:rPr>
          <w:lang w:val="id_ID" w:bidi="id_ID"/>
        </w:rPr>
        <w:t xml:space="preserve">, </w:t>
      </w:r>
      <w:r>
        <w:rPr>
          <w:lang w:val="id_ID" w:bidi="id_ID"/>
        </w:rPr>
        <w:t>Zedekia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3:21] (rc://en/tn/help/1ch/03/21)</w:t>
      </w:r>
    </w:p>
    <w:p>
      <w:pPr>
        <w:pStyle w:val="ListBullet"/>
        <w:spacing w:line="240" w:lineRule="auto"/>
        <w:ind w:left="720"/>
      </w:pPr>
      <w:r>
        <w:rPr>
          <w:lang w:val="id_ID" w:bidi="id_ID"/>
        </w:rPr>
      </w:r>
      <w:r>
        <w:rPr>
          <w:lang w:val="id_ID" w:bidi="id_ID"/>
        </w:rPr>
        <w:t>1 Tawarikh 8:38–40</w:t>
      </w:r>
    </w:p>
    <w:p>
      <w:pPr>
        <w:pStyle w:val="ListBullet"/>
        <w:spacing w:line="240" w:lineRule="auto"/>
        <w:ind w:left="720"/>
      </w:pPr>
      <w:r>
        <w:rPr>
          <w:lang w:val="id_ID" w:bidi="id_ID"/>
        </w:rPr>
      </w:r>
      <w:r>
        <w:rPr>
          <w:lang w:val="id_ID" w:bidi="id_ID"/>
        </w:rPr>
        <w:t>Ezra 8:8–11</w:t>
      </w:r>
    </w:p>
    <w:p>
      <w:pPr>
        <w:pStyle w:val="ListBullet"/>
        <w:spacing w:line="240" w:lineRule="auto"/>
        <w:ind w:left="720"/>
      </w:pPr>
      <w:r>
        <w:rPr>
          <w:lang w:val="id_ID" w:bidi="id_ID"/>
        </w:rPr>
      </w:r>
      <w:r>
        <w:rPr>
          <w:lang w:val="id_ID" w:bidi="id_ID"/>
        </w:rPr>
        <w:t>Obaja 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H5662</w:t>
      </w:r>
      <w:r>
        <w:rPr>
          <w:lang w:val="id_ID" w:bidi="id_ID"/>
        </w:rPr>
      </w:r>
      <w:r>
        <w:rPr>
          <w:lang w:val="id_ID" w:bidi="id_ID"/>
        </w:rPr>
      </w:r>
    </w:p>
    <w:p>
      <w:pPr/>
      <w:r>
        <w:rPr>
          <w:lang w:val="id_ID" w:bidi="id_ID"/>
        </w:rPr>
      </w:r>
    </w:p>
    <w:p>
      <w:pPr>
        <w:pStyle w:val="Heading2"/>
      </w:pPr>
      <w:r>
        <w:rPr>
          <w:lang w:val="id_ID" w:bidi="id_ID"/>
        </w:rPr>
        <w:t>Og</w:t>
      </w:r>
      <w:r>
        <w:rPr>
          <w:lang w:val="id_ID" w:bidi="id_ID"/>
        </w:rPr>
      </w:r>
    </w:p>
    <w:p>
      <w:pPr>
        <w:pStyle w:val="Heading3"/>
      </w:pPr>
      <w:r>
        <w:rPr>
          <w:lang w:val="id_ID" w:bidi="id_ID"/>
        </w:rPr>
        <w:t>Fakta:</w:t>
      </w:r>
    </w:p>
    <w:p>
      <w:pPr/>
      <w:r>
        <w:rPr>
          <w:lang w:val="id_ID" w:bidi="id_ID"/>
        </w:rPr>
      </w:r>
      <w:r>
        <w:rPr>
          <w:lang w:val="id_ID" w:bidi="id_ID"/>
        </w:rPr>
        <w:t>Og adalah nama seorang pria yang merupakan seorang raja Amori yang memerintah di tanah Basan.</w:t>
      </w:r>
    </w:p>
    <w:p>
      <w:pPr>
        <w:pStyle w:val="ListBullet"/>
        <w:spacing w:line="240" w:lineRule="auto"/>
        <w:ind w:left="720"/>
      </w:pPr>
      <w:r>
        <w:rPr>
          <w:lang w:val="id_ID" w:bidi="id_ID"/>
        </w:rPr>
      </w:r>
      <w:r>
        <w:rPr>
          <w:lang w:val="id_ID" w:bidi="id_ID"/>
        </w:rPr>
        <w:t>Bangsa Israel menaklukkan Og beserta rakyat dan negerinya.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Amori</w:t>
      </w:r>
      <w:r>
        <w:rPr>
          <w:lang w:val="id_ID" w:bidi="id_ID"/>
        </w:rPr>
        <w:t xml:space="preserve">, </w:t>
      </w:r>
      <w:r>
        <w:rPr>
          <w:lang w:val="id_ID" w:bidi="id_ID"/>
        </w:rPr>
        <w:t>Bashan</w:t>
      </w:r>
      <w:r>
        <w:rPr>
          <w:lang w:val="id_ID" w:bidi="id_ID"/>
        </w:rPr>
        <w:t>)</w:t>
      </w:r>
    </w:p>
    <w:p>
      <w:pPr>
        <w:pStyle w:val="Heading3"/>
      </w:pPr>
      <w:r>
        <w:rPr>
          <w:lang w:val="id_ID" w:bidi="id_ID"/>
        </w:rPr>
        <w:t>Rujukan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Omri</w:t>
      </w:r>
      <w:r>
        <w:rPr>
          <w:lang w:val="id_ID" w:bidi="id_ID"/>
        </w:rPr>
      </w:r>
    </w:p>
    <w:p>
      <w:pPr>
        <w:pStyle w:val="Heading3"/>
      </w:pPr>
      <w:r>
        <w:rPr>
          <w:lang w:val="id_ID" w:bidi="id_ID"/>
        </w:rPr>
        <w:t>Fakta:</w:t>
      </w:r>
    </w:p>
    <w:p>
      <w:pPr/>
      <w:r>
        <w:rPr>
          <w:lang w:val="id_ID" w:bidi="id_ID"/>
        </w:rPr>
      </w:r>
      <w:r>
        <w:rPr>
          <w:lang w:val="id_ID" w:bidi="id_ID"/>
        </w:rPr>
        <w:t>Omri adalah seorang panglima tentara yang menjadi raja keenam Israel.</w:t>
      </w:r>
    </w:p>
    <w:p>
      <w:pPr>
        <w:pStyle w:val="ListBullet"/>
        <w:spacing w:line="240" w:lineRule="auto"/>
        <w:ind w:left="720"/>
      </w:pPr>
      <w:r>
        <w:rPr>
          <w:lang w:val="id_ID" w:bidi="id_ID"/>
        </w:rPr>
      </w:r>
      <w:r>
        <w:rPr>
          <w:lang w:val="id_ID" w:bidi="id_ID"/>
        </w:rPr>
        <w:t>Raja Omri memerintah selama dua belas tahun di kota Tirza.</w:t>
      </w:r>
    </w:p>
    <w:p>
      <w:pPr>
        <w:pStyle w:val="ListBullet"/>
        <w:spacing w:line="240" w:lineRule="auto"/>
        <w:ind w:left="720"/>
      </w:pPr>
      <w:r>
        <w:rPr>
          <w:lang w:val="id_ID" w:bidi="id_ID"/>
        </w:rPr>
      </w:r>
      <w:r>
        <w:rPr>
          <w:lang w:val="id_ID" w:bidi="id_ID"/>
        </w:rPr>
        <w:t>Seperti semua raja Israel sebelumnya, Omri adalah raja yang sangat jahat yang membawa bangsa Israel ke dalam penyembahan berhala.</w:t>
      </w:r>
    </w:p>
    <w:p>
      <w:pPr>
        <w:pStyle w:val="ListBullet"/>
        <w:spacing w:line="240" w:lineRule="auto"/>
        <w:ind w:left="720"/>
      </w:pPr>
      <w:r>
        <w:rPr>
          <w:lang w:val="id_ID" w:bidi="id_ID"/>
        </w:rPr>
      </w:r>
      <w:r>
        <w:rPr>
          <w:lang w:val="id_ID" w:bidi="id_ID"/>
        </w:rPr>
        <w:t>Omri juga adalah ayah dari Raja Ahab.</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Israel</w:t>
      </w:r>
      <w:r>
        <w:rPr>
          <w:lang w:val="id_ID" w:bidi="id_ID"/>
        </w:rPr>
        <w:t xml:space="preserve">, </w:t>
      </w:r>
      <w:r>
        <w:rPr>
          <w:lang w:val="id_ID" w:bidi="id_ID"/>
        </w:rPr>
        <w:t>Yerobeam</w:t>
      </w:r>
      <w:r>
        <w:rPr>
          <w:lang w:val="id_ID" w:bidi="id_ID"/>
        </w:rPr>
        <w:t xml:space="preserve">, </w:t>
      </w:r>
      <w:r>
        <w:rPr>
          <w:lang w:val="id_ID" w:bidi="id_ID"/>
        </w:rPr>
        <w:t>Tirza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22:1–3] (rc://en/tn/help/2ch/22/01)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H6018</w:t>
      </w:r>
      <w:r>
        <w:rPr>
          <w:lang w:val="id_ID" w:bidi="id_ID"/>
        </w:rPr>
      </w:r>
      <w:r>
        <w:rPr>
          <w:lang w:val="id_ID" w:bidi="id_ID"/>
        </w:rPr>
      </w:r>
    </w:p>
    <w:p>
      <w:pPr/>
      <w:r>
        <w:rPr>
          <w:lang w:val="id_ID" w:bidi="id_ID"/>
        </w:rPr>
      </w:r>
    </w:p>
    <w:p>
      <w:pPr>
        <w:pStyle w:val="Heading2"/>
      </w:pPr>
      <w:r>
        <w:rPr>
          <w:lang w:val="id_ID" w:bidi="id_ID"/>
        </w:rPr>
        <w:t>Orang Bijak</w:t>
      </w:r>
      <w:r>
        <w:rPr>
          <w:lang w:val="id_ID" w:bidi="id_ID"/>
        </w:rPr>
      </w:r>
    </w:p>
    <w:p>
      <w:pPr>
        <w:pStyle w:val="Heading3"/>
      </w:pPr>
      <w:r>
        <w:rPr>
          <w:lang w:val="id_ID" w:bidi="id_ID"/>
        </w:rPr>
        <w:t>Pengertian:</w:t>
      </w:r>
    </w:p>
    <w:p>
      <w:pPr/>
      <w:r>
        <w:rPr>
          <w:lang w:val="id_ID" w:bidi="id_ID"/>
        </w:rPr>
      </w:r>
      <w:r>
        <w:rPr>
          <w:lang w:val="id_ID" w:bidi="id_ID"/>
        </w:rPr>
        <w:t>Istilah "orang bijak" mengacu pada individu yang memiliki hikmat atau kebijaksanaan. Namun, dalam Alkitab, istilah ini sering merujuk pada orang-orang dengan pengetahuan dan kemampuan luar biasa yang melayani di istana raja sebagai penasihat raja atau pejabat tinggi lainnya.</w:t>
      </w:r>
    </w:p>
    <w:p>
      <w:pPr>
        <w:pStyle w:val="Heading4"/>
      </w:pPr>
      <w:r>
        <w:rPr>
          <w:lang w:val="id_ID" w:bidi="id_ID"/>
        </w:rPr>
        <w:t>Perjanjian Lama</w:t>
      </w:r>
    </w:p>
    <w:p>
      <w:pPr>
        <w:pStyle w:val="ListBullet"/>
        <w:spacing w:line="240" w:lineRule="auto"/>
        <w:ind w:left="720"/>
      </w:pPr>
      <w:r>
        <w:rPr>
          <w:lang w:val="id_ID" w:bidi="id_ID"/>
        </w:rPr>
      </w:r>
      <w:r>
        <w:rPr>
          <w:lang w:val="id_ID" w:bidi="id_ID"/>
        </w:rPr>
        <w:t>Terkadang istilah "orang bijak" dijelaskan dalam teks sebagai "orang yang bijaksana" atau "orang yang berpengetahuan." Ini merujuk pada orang yang bertindak dengan bijaksana dan benar karena mereka menaati Allah.</w:t>
      </w:r>
    </w:p>
    <w:p>
      <w:pPr>
        <w:pStyle w:val="ListBullet"/>
        <w:spacing w:line="240" w:lineRule="auto"/>
        <w:ind w:left="720"/>
      </w:pPr>
      <w:r>
        <w:rPr>
          <w:lang w:val="id_ID" w:bidi="id_ID"/>
        </w:rPr>
      </w:r>
      <w:r>
        <w:rPr>
          <w:lang w:val="id_ID" w:bidi="id_ID"/>
        </w:rPr>
        <w:t>"Orang bijak" yang melayani para firaun atau raja lainnya sering kali adalah cendekiawan yang mempelajari bintang-bintang, terutama mencari makna khusus dari pola yang dibentuk oleh posisi bintang-bintang di langit. Terkadang, "orang bijak" ini juga mempraktikkan ramalan atau melakukan tindakan sihir, mungkin dengan bantuan kekuatan roh jahat.</w:t>
      </w:r>
    </w:p>
    <w:p>
      <w:pPr>
        <w:pStyle w:val="ListBullet"/>
        <w:spacing w:line="240" w:lineRule="auto"/>
        <w:ind w:left="720"/>
      </w:pPr>
      <w:r>
        <w:rPr>
          <w:lang w:val="id_ID" w:bidi="id_ID"/>
        </w:rPr>
      </w:r>
      <w:r>
        <w:rPr>
          <w:lang w:val="id_ID" w:bidi="id_ID"/>
        </w:rPr>
        <w:t>Seringkali orang bijak diminta untuk menjelaskan arti mimpi. Misalnya, Raja Nebukadnezar menuntut agar para orang bijak atau penasihatnya menggambarkan mimpinya dan memberitahukan apa artinya. Namun, tidak ada seorang pun dari mereka yang mampu melakukannya, kecuali Daniel yang telah menerima pengetahuan ini dari Allah.</w:t>
      </w:r>
    </w:p>
    <w:p>
      <w:pPr>
        <w:pStyle w:val="Heading4"/>
      </w:pPr>
      <w:r>
        <w:rPr>
          <w:lang w:val="id_ID" w:bidi="id_ID"/>
        </w:rPr>
        <w:t>Perjanjian Baru</w:t>
      </w:r>
    </w:p>
    <w:p>
      <w:pPr>
        <w:pStyle w:val="ListBullet"/>
        <w:spacing w:line="240" w:lineRule="auto"/>
        <w:ind w:left="720"/>
      </w:pPr>
      <w:r>
        <w:rPr>
          <w:lang w:val="id_ID" w:bidi="id_ID"/>
        </w:rPr>
      </w:r>
      <w:r>
        <w:rPr>
          <w:lang w:val="id_ID" w:bidi="id_ID"/>
        </w:rPr>
        <w:t>Sekelompok orang yang datang dari wilayah timur untuk menyembah Yesus disebut "majus," yang sering diterjemahkan sebagai "orang-orang bijak," karena ini mungkin merujuk pada cendekiawan yang melayani penguasa dari negeri di timur.</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istilah "orang bijak" dapat diterjemahkan sebagai "bijak" atau dengan frasa seperti "cerdik cendekiawan" atau "orang-orang terpelajar," atau istilah lain yang merujuk pada orang-orang yang memiliki peran penting bagi seorang penguasa.</w:t>
      </w:r>
    </w:p>
    <w:p>
      <w:pPr>
        <w:pStyle w:val="ListBullet"/>
        <w:spacing w:line="240" w:lineRule="auto"/>
        <w:ind w:left="720"/>
      </w:pPr>
      <w:r>
        <w:rPr>
          <w:lang w:val="id_ID" w:bidi="id_ID"/>
        </w:rPr>
      </w:r>
      <w:r>
        <w:rPr>
          <w:lang w:val="id_ID" w:bidi="id_ID"/>
        </w:rPr>
        <w:t>Ketika istilah "orang bijak" hanya merujuk pada orang-orang yang bijaksana, kata "bijak" harus diterjemahkan dengan cara yang sama atau serupa seperti diterjemahkan di bagian lain dalam Alkitab.</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Daniel</w:t>
      </w:r>
      <w:r>
        <w:rPr>
          <w:lang w:val="id_ID" w:bidi="id_ID"/>
        </w:rPr>
        <w:t xml:space="preserve">, </w:t>
      </w:r>
      <w:r>
        <w:rPr>
          <w:lang w:val="id_ID" w:bidi="id_ID"/>
        </w:rPr>
        <w:t>ramalan</w:t>
      </w:r>
      <w:r>
        <w:rPr>
          <w:lang w:val="id_ID" w:bidi="id_ID"/>
        </w:rPr>
        <w:t xml:space="preserve">, </w:t>
      </w:r>
      <w:r>
        <w:rPr>
          <w:lang w:val="id_ID" w:bidi="id_ID"/>
        </w:rPr>
        <w:t>sihir</w:t>
      </w:r>
      <w:r>
        <w:rPr>
          <w:lang w:val="id_ID" w:bidi="id_ID"/>
        </w:rPr>
        <w:t xml:space="preserve">, </w:t>
      </w:r>
      <w:r>
        <w:rPr>
          <w:lang w:val="id_ID" w:bidi="id_ID"/>
        </w:rPr>
        <w:t>Nebukadnezar</w:t>
      </w:r>
      <w:r>
        <w:rPr>
          <w:lang w:val="id_ID" w:bidi="id_ID"/>
        </w:rPr>
        <w:t xml:space="preserve">, </w:t>
      </w:r>
      <w:r>
        <w:rPr>
          <w:lang w:val="id_ID" w:bidi="id_ID"/>
        </w:rPr>
        <w:t>penguasa</w:t>
      </w:r>
      <w:r>
        <w:rPr>
          <w:lang w:val="id_ID" w:bidi="id_ID"/>
        </w:rPr>
        <w:t xml:space="preserve">, </w:t>
      </w:r>
      <w:r>
        <w:rPr>
          <w:lang w:val="id_ID" w:bidi="id_ID"/>
        </w:rPr>
        <w:t>orang bijaksana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27:32–34</w:t>
      </w:r>
    </w:p>
    <w:p>
      <w:pPr>
        <w:pStyle w:val="ListBullet"/>
        <w:spacing w:line="240" w:lineRule="auto"/>
        <w:ind w:left="720"/>
      </w:pPr>
      <w:r>
        <w:rPr>
          <w:lang w:val="id_ID" w:bidi="id_ID"/>
        </w:rPr>
      </w:r>
      <w:r>
        <w:rPr>
          <w:lang w:val="id_ID" w:bidi="id_ID"/>
        </w:rPr>
        <w:t>Daniel 2:1–2</w:t>
      </w:r>
    </w:p>
    <w:p>
      <w:pPr>
        <w:pStyle w:val="ListBullet"/>
        <w:spacing w:line="240" w:lineRule="auto"/>
        <w:ind w:left="720"/>
      </w:pPr>
      <w:r>
        <w:rPr>
          <w:lang w:val="id_ID" w:bidi="id_ID"/>
        </w:rPr>
      </w:r>
      <w:r>
        <w:rPr>
          <w:lang w:val="id_ID" w:bidi="id_ID"/>
        </w:rPr>
        <w:t>Daniel 2:10–11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H2445, H2450, H3778, H3779, G46800</w:t>
      </w:r>
      <w:r>
        <w:rPr>
          <w:lang w:val="id_ID" w:bidi="id_ID"/>
        </w:rPr>
      </w:r>
      <w:r>
        <w:rPr>
          <w:lang w:val="id_ID" w:bidi="id_ID"/>
        </w:rPr>
      </w:r>
    </w:p>
    <w:p>
      <w:pPr/>
      <w:r>
        <w:rPr>
          <w:lang w:val="id_ID" w:bidi="id_ID"/>
        </w:rPr>
      </w:r>
    </w:p>
    <w:p>
      <w:pPr>
        <w:pStyle w:val="Heading2"/>
      </w:pPr>
      <w:r>
        <w:rPr>
          <w:lang w:val="id_ID" w:bidi="id_ID"/>
        </w:rPr>
        <w:t>Orang Bodoh</w:t>
      </w:r>
      <w:r>
        <w:rPr>
          <w:lang w:val="id_ID" w:bidi="id_ID"/>
        </w:rPr>
      </w:r>
    </w:p>
    <w:p>
      <w:pPr>
        <w:pStyle w:val="Heading3"/>
      </w:pPr>
      <w:r>
        <w:rPr>
          <w:lang w:val="id_ID" w:bidi="id_ID"/>
        </w:rPr>
        <w:t>Definisi:</w:t>
      </w:r>
    </w:p>
    <w:p>
      <w:pPr/>
      <w:r>
        <w:rPr>
          <w:lang w:val="id_ID" w:bidi="id_ID"/>
        </w:rPr>
      </w:r>
      <w:r>
        <w:rPr>
          <w:lang w:val="id_ID" w:bidi="id_ID"/>
        </w:rPr>
        <w:t>Istilah "Orang Bodoh" mengacu pada orang yang sering membuat pilihan yang salah, terutama memilih untuk tidak taat. Istilah "bodoh" menggambarkan seseorang atau perilaku yang tidak bijaksana.</w:t>
      </w:r>
    </w:p>
    <w:p>
      <w:pPr>
        <w:pStyle w:val="ListBullet"/>
        <w:spacing w:line="240" w:lineRule="auto"/>
        <w:ind w:left="720"/>
      </w:pPr>
      <w:r>
        <w:rPr>
          <w:lang w:val="id_ID" w:bidi="id_ID"/>
        </w:rPr>
      </w:r>
      <w:r>
        <w:rPr>
          <w:lang w:val="id_ID" w:bidi="id_ID"/>
        </w:rPr>
        <w:t>Dalam Alkitab, istilah "orang bodoh" biasanya merujuk kepada orang yang tidak percaya atau taat kepada Tuhan. Hal ini sering dikontraskan dengan orang bijak, yang percaya kepada Tuhan dan menaati Tuhan.</w:t>
      </w:r>
    </w:p>
    <w:p>
      <w:pPr>
        <w:pStyle w:val="ListBullet"/>
        <w:spacing w:line="240" w:lineRule="auto"/>
        <w:ind w:left="720"/>
      </w:pPr>
      <w:r>
        <w:rPr>
          <w:lang w:val="id_ID" w:bidi="id_ID"/>
        </w:rPr>
      </w:r>
      <w:r>
        <w:rPr>
          <w:lang w:val="id_ID" w:bidi="id_ID"/>
        </w:rPr>
        <w:t>Dalam Mazmur, Daud menggambarkan orang bodoh sebagai orang yang tidak percaya kepada Tuhan, orang yang mengabaikan semua bukti Tuhan dalam ciptaan-Nya.</w:t>
      </w:r>
    </w:p>
    <w:p>
      <w:pPr>
        <w:pStyle w:val="ListBullet"/>
        <w:spacing w:line="240" w:lineRule="auto"/>
        <w:ind w:left="720"/>
      </w:pPr>
      <w:r>
        <w:rPr>
          <w:lang w:val="id_ID" w:bidi="id_ID"/>
        </w:rPr>
      </w:r>
      <w:r>
        <w:rPr>
          <w:lang w:val="id_ID" w:bidi="id_ID"/>
        </w:rPr>
        <w:t>Kitab Amsal dalam Perjanjian Lama juga memberikan banyak gambaran tentang seperti apa orang yang bodoh, atau orang yang bebal.</w:t>
      </w:r>
    </w:p>
    <w:p>
      <w:pPr>
        <w:pStyle w:val="ListBullet"/>
        <w:spacing w:line="240" w:lineRule="auto"/>
        <w:ind w:left="720"/>
      </w:pPr>
      <w:r>
        <w:rPr>
          <w:lang w:val="id_ID" w:bidi="id_ID"/>
        </w:rPr>
      </w:r>
      <w:r>
        <w:rPr>
          <w:lang w:val="id_ID" w:bidi="id_ID"/>
        </w:rPr>
        <w:t>Istilah "kebodohan" mengacu pada tindakan yang tidak bijaksana karena bertentangan dengan kehendak Allah. Seringkali "kebodohan" juga mencakup arti sesuatu yang konyol atau berbahaya.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"orang bodoh" dapat diterjemahkan sebagai "orang yang bodoh" atau "orang yang tidak bijaksana" atau "orang yang tidak masuk akal" atau "orang yang tidak saleh".</w:t>
      </w:r>
    </w:p>
    <w:p>
      <w:pPr>
        <w:pStyle w:val="ListBullet"/>
        <w:spacing w:line="240" w:lineRule="auto"/>
        <w:ind w:left="720"/>
      </w:pPr>
      <w:r>
        <w:rPr>
          <w:lang w:val="id_ID" w:bidi="id_ID"/>
        </w:rPr>
      </w:r>
      <w:r>
        <w:rPr>
          <w:lang w:val="id_ID" w:bidi="id_ID"/>
        </w:rPr>
        <w:t>Cara untuk menerjemahkan "bodoh" dapat mencakup "kurang memahami" atau "tidak bijaksana" atau "tidak masuk akal."</w:t>
      </w:r>
    </w:p>
    <w:p>
      <w:pPr/>
      <w:r>
        <w:rPr>
          <w:lang w:val="id_ID" w:bidi="id_ID"/>
        </w:rPr>
      </w:r>
      <w:r>
        <w:rPr>
          <w:lang w:val="id_ID" w:bidi="id_ID"/>
        </w:rPr>
        <w:t xml:space="preserve">(Lihat juga: </w:t>
      </w:r>
      <w:r>
        <w:rPr>
          <w:lang w:val="id_ID" w:bidi="id_ID"/>
        </w:rPr>
        <w:t>bijaksana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Pengkhotbah 1:17</w:t>
      </w:r>
    </w:p>
    <w:p>
      <w:pPr>
        <w:pStyle w:val="ListBullet"/>
        <w:spacing w:line="240" w:lineRule="auto"/>
        <w:ind w:left="720"/>
      </w:pPr>
      <w:r>
        <w:rPr>
          <w:lang w:val="id_ID" w:bidi="id_ID"/>
        </w:rPr>
      </w:r>
      <w:r>
        <w:rPr>
          <w:lang w:val="id_ID" w:bidi="id_ID"/>
        </w:rPr>
        <w:t>Efesus 5:15</w:t>
      </w:r>
    </w:p>
    <w:p>
      <w:pPr>
        <w:pStyle w:val="ListBullet"/>
        <w:spacing w:line="240" w:lineRule="auto"/>
        <w:ind w:left="720"/>
      </w:pPr>
      <w:r>
        <w:rPr>
          <w:lang w:val="id_ID" w:bidi="id_ID"/>
        </w:rPr>
      </w:r>
      <w:r>
        <w:rPr>
          <w:lang w:val="id_ID" w:bidi="id_ID"/>
        </w:rPr>
        <w:t>Galatia 3:3</w:t>
      </w:r>
    </w:p>
    <w:p>
      <w:pPr>
        <w:pStyle w:val="ListBullet"/>
        <w:spacing w:line="240" w:lineRule="auto"/>
        <w:ind w:left="720"/>
      </w:pPr>
      <w:r>
        <w:rPr>
          <w:lang w:val="id_ID" w:bidi="id_ID"/>
        </w:rPr>
      </w:r>
      <w:r>
        <w:rPr>
          <w:lang w:val="id_ID" w:bidi="id_ID"/>
        </w:rPr>
        <w:t>Kejadian 31:28</w:t>
      </w:r>
    </w:p>
    <w:p>
      <w:pPr>
        <w:pStyle w:val="ListBullet"/>
        <w:spacing w:line="240" w:lineRule="auto"/>
        <w:ind w:left="720"/>
      </w:pPr>
      <w:r>
        <w:rPr>
          <w:lang w:val="id_ID" w:bidi="id_ID"/>
        </w:rPr>
      </w:r>
      <w:r>
        <w:rPr>
          <w:lang w:val="id_ID" w:bidi="id_ID"/>
        </w:rPr>
        <w:t>Matius 7:26</w:t>
      </w:r>
    </w:p>
    <w:p>
      <w:pPr>
        <w:pStyle w:val="ListBullet"/>
        <w:spacing w:line="240" w:lineRule="auto"/>
        <w:ind w:left="720"/>
      </w:pPr>
      <w:r>
        <w:rPr>
          <w:lang w:val="id_ID" w:bidi="id_ID"/>
        </w:rPr>
      </w:r>
      <w:r>
        <w:rPr>
          <w:lang w:val="id_ID" w:bidi="id_ID"/>
        </w:rPr>
        <w:t>Matius 25:8</w:t>
      </w:r>
    </w:p>
    <w:p>
      <w:pPr>
        <w:pStyle w:val="ListBullet"/>
        <w:spacing w:line="240" w:lineRule="auto"/>
        <w:ind w:left="720"/>
      </w:pPr>
      <w:r>
        <w:rPr>
          <w:lang w:val="id_ID" w:bidi="id_ID"/>
        </w:rPr>
      </w:r>
      <w:r>
        <w:rPr>
          <w:lang w:val="id_ID" w:bidi="id_ID"/>
        </w:rPr>
        <w:t>Amsal 13:16</w:t>
      </w:r>
    </w:p>
    <w:p>
      <w:pPr>
        <w:pStyle w:val="ListBullet"/>
        <w:spacing w:line="240" w:lineRule="auto"/>
        <w:ind w:left="720"/>
      </w:pPr>
      <w:r>
        <w:rPr>
          <w:lang w:val="id_ID" w:bidi="id_ID"/>
        </w:rPr>
      </w:r>
      <w:r>
        <w:rPr>
          <w:lang w:val="id_ID" w:bidi="id_ID"/>
        </w:rPr>
        <w:t>Mazmur 49:13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H0191, H0196, H0200, H1198, H1984, H2973, H3684, H3687, H3688, H3689, H3690, H5014, H5034, H5036, H5039, H5528, H5529, H5530, H5531, H6612, H8417, H8602, H8604, G04530, G04540, G07810, G08010, G08770, G08780, G27570, G31500, G31540, G34710, G34720, G34730, G34740, G39120</w:t>
      </w:r>
      <w:r>
        <w:rPr>
          <w:lang w:val="id_ID" w:bidi="id_ID"/>
        </w:rPr>
      </w:r>
      <w:r>
        <w:rPr>
          <w:lang w:val="id_ID" w:bidi="id_ID"/>
        </w:rPr>
      </w:r>
    </w:p>
    <w:p>
      <w:pPr/>
      <w:r>
        <w:rPr>
          <w:lang w:val="id_ID" w:bidi="id_ID"/>
        </w:rPr>
      </w:r>
    </w:p>
    <w:p>
      <w:pPr>
        <w:pStyle w:val="Heading2"/>
      </w:pPr>
      <w:r>
        <w:rPr>
          <w:lang w:val="id_ID" w:bidi="id_ID"/>
        </w:rPr>
        <w:t>Orang Feris</w:t>
      </w:r>
      <w:r>
        <w:rPr>
          <w:lang w:val="id_ID" w:bidi="id_ID"/>
        </w:rPr>
      </w:r>
    </w:p>
    <w:p>
      <w:pPr>
        <w:pStyle w:val="Heading3"/>
      </w:pPr>
      <w:r>
        <w:rPr>
          <w:lang w:val="id_ID" w:bidi="id_ID"/>
        </w:rPr>
        <w:t>Fakta:</w:t>
      </w:r>
    </w:p>
    <w:p>
      <w:pPr/>
      <w:r>
        <w:rPr>
          <w:lang w:val="id_ID" w:bidi="id_ID"/>
        </w:rPr>
      </w:r>
      <w:r>
        <w:rPr>
          <w:lang w:val="id_ID" w:bidi="id_ID"/>
        </w:rPr>
        <w:t>Orang-orang Feris adalah salah satu dari beberapa kelompok suku bangsa yang ada di tanah Kanaan. Hanya sedikit informasi yang diketahui tentang kelompok ini, termasuk siapa leluhur mereka atau bagian mana dari Kanaan yang mereka tempati.</w:t>
      </w:r>
    </w:p>
    <w:p>
      <w:pPr>
        <w:pStyle w:val="ListBullet"/>
        <w:spacing w:line="240" w:lineRule="auto"/>
        <w:ind w:left="720"/>
      </w:pPr>
      <w:r>
        <w:rPr>
          <w:lang w:val="id_ID" w:bidi="id_ID"/>
        </w:rPr>
      </w:r>
      <w:r>
        <w:rPr>
          <w:lang w:val="id_ID" w:bidi="id_ID"/>
        </w:rPr>
        <w:t>Orang Feris sering disebutkan dalam Kitab Hakim-hakim di Perjanjian Lama, di sana dicatat bahwa mereka menikah dengan bangsa Israel dan mempengaruhi Israel untuk menyembah dewa-dewa atau ilah palsu.</w:t>
      </w:r>
    </w:p>
    <w:p>
      <w:pPr>
        <w:pStyle w:val="ListBullet"/>
        <w:spacing w:line="240" w:lineRule="auto"/>
        <w:ind w:left="720"/>
      </w:pPr>
      <w:r>
        <w:rPr>
          <w:lang w:val="id_ID" w:bidi="id_ID"/>
        </w:rPr>
      </w:r>
      <w:r>
        <w:rPr>
          <w:lang w:val="id_ID" w:bidi="id_ID"/>
        </w:rPr>
        <w:t>Perhatikan bahwa kaum keluarga Peres, yang disebut "Perezites," adalah kelompok orang yang berbeda dari orang Feris. Mungkin perlu menuliskan ejaan nama-nama tersebut dengan sangat berbeda untuk memperjelas perbedaan ini.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ilah palsu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9:20–21</w:t>
      </w:r>
    </w:p>
    <w:p>
      <w:pPr>
        <w:pStyle w:val="ListBullet"/>
        <w:spacing w:line="240" w:lineRule="auto"/>
        <w:ind w:left="720"/>
      </w:pPr>
      <w:r>
        <w:rPr>
          <w:lang w:val="id_ID" w:bidi="id_ID"/>
        </w:rPr>
      </w:r>
      <w:r>
        <w:rPr>
          <w:lang w:val="id_ID" w:bidi="id_ID"/>
        </w:rPr>
        <w:t>2 Tawarikh 8:7–8</w:t>
      </w:r>
    </w:p>
    <w:p>
      <w:pPr>
        <w:pStyle w:val="ListBullet"/>
        <w:spacing w:line="240" w:lineRule="auto"/>
        <w:ind w:left="720"/>
      </w:pPr>
      <w:r>
        <w:rPr>
          <w:lang w:val="id_ID" w:bidi="id_ID"/>
        </w:rPr>
      </w:r>
      <w:r>
        <w:rPr>
          <w:lang w:val="id_ID" w:bidi="id_ID"/>
        </w:rPr>
        <w:t>Keluaran 3:16–18</w:t>
      </w:r>
    </w:p>
    <w:p>
      <w:pPr>
        <w:pStyle w:val="ListBullet"/>
        <w:spacing w:line="240" w:lineRule="auto"/>
        <w:ind w:left="720"/>
      </w:pPr>
      <w:r>
        <w:rPr>
          <w:lang w:val="id_ID" w:bidi="id_ID"/>
        </w:rPr>
      </w:r>
      <w:r>
        <w:rPr>
          <w:lang w:val="id_ID" w:bidi="id_ID"/>
        </w:rPr>
        <w:t>Kejadian 13:7</w:t>
      </w:r>
    </w:p>
    <w:p>
      <w:pPr>
        <w:pStyle w:val="ListBullet"/>
        <w:spacing w:line="240" w:lineRule="auto"/>
        <w:ind w:left="720"/>
      </w:pPr>
      <w:r>
        <w:rPr>
          <w:lang w:val="id_ID" w:bidi="id_ID"/>
        </w:rPr>
      </w:r>
      <w:r>
        <w:rPr>
          <w:lang w:val="id_ID" w:bidi="id_ID"/>
        </w:rPr>
        <w:t>Yosua 3:9–11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H6522</w:t>
      </w:r>
      <w:r>
        <w:rPr>
          <w:lang w:val="id_ID" w:bidi="id_ID"/>
        </w:rPr>
      </w:r>
      <w:r>
        <w:rPr>
          <w:lang w:val="id_ID" w:bidi="id_ID"/>
        </w:rPr>
      </w:r>
    </w:p>
    <w:p>
      <w:pPr/>
      <w:r>
        <w:rPr>
          <w:lang w:val="id_ID" w:bidi="id_ID"/>
        </w:rPr>
      </w:r>
    </w:p>
    <w:p>
      <w:pPr>
        <w:pStyle w:val="Heading2"/>
      </w:pPr>
      <w:r>
        <w:rPr>
          <w:lang w:val="id_ID" w:bidi="id_ID"/>
        </w:rPr>
        <w:t>Orang Keret</w:t>
      </w:r>
      <w:r>
        <w:rPr>
          <w:lang w:val="id_ID" w:bidi="id_ID"/>
        </w:rPr>
      </w:r>
    </w:p>
    <w:p>
      <w:pPr>
        <w:pStyle w:val="Heading3"/>
      </w:pPr>
      <w:r>
        <w:rPr>
          <w:lang w:val="id_ID" w:bidi="id_ID"/>
        </w:rPr>
        <w:t>Fakta:</w:t>
      </w:r>
    </w:p>
    <w:p>
      <w:pPr/>
      <w:r>
        <w:rPr>
          <w:lang w:val="id_ID" w:bidi="id_ID"/>
        </w:rPr>
      </w:r>
      <w:r>
        <w:rPr>
          <w:lang w:val="id_ID" w:bidi="id_ID"/>
        </w:rPr>
        <w:t>Orang Keret adalah sebuah kelompok orang yang mungkin merupakan bagian dari bangsa Filistin. Beberapa versi menuliskan nama ini sebagai "orang Keret".</w:t>
      </w:r>
    </w:p>
    <w:p>
      <w:pPr>
        <w:pStyle w:val="ListBullet"/>
        <w:spacing w:line="240" w:lineRule="auto"/>
        <w:ind w:left="720"/>
      </w:pPr>
      <w:r>
        <w:rPr>
          <w:lang w:val="id_ID" w:bidi="id_ID"/>
        </w:rPr>
      </w:r>
      <w:r>
        <w:rPr>
          <w:lang w:val="id_ID" w:bidi="id_ID"/>
        </w:rPr>
        <w:t>"Orang Keret dan orang Pelet" adalah sekelompok tentara khusus dari pasukan Raja Daud yang secara khusus mengabdi kepadanya sebagai pengawalnya.</w:t>
      </w:r>
    </w:p>
    <w:p>
      <w:pPr>
        <w:pStyle w:val="ListBullet"/>
        <w:spacing w:line="240" w:lineRule="auto"/>
        <w:ind w:left="720"/>
      </w:pPr>
      <w:r>
        <w:rPr>
          <w:lang w:val="id_ID" w:bidi="id_ID"/>
        </w:rPr>
      </w:r>
      <w:r>
        <w:rPr>
          <w:lang w:val="id_ID" w:bidi="id_ID"/>
        </w:rPr>
        <w:t>Benaya, anak Yoyada, seorang anggota korps administratif Daud, adalah pemimpin orang Keret dan orang Pelet.</w:t>
      </w:r>
    </w:p>
    <w:p>
      <w:pPr>
        <w:pStyle w:val="ListBullet"/>
        <w:spacing w:line="240" w:lineRule="auto"/>
        <w:ind w:left="720"/>
      </w:pPr>
      <w:r>
        <w:rPr>
          <w:lang w:val="id_ID" w:bidi="id_ID"/>
        </w:rPr>
      </w:r>
      <w:r>
        <w:rPr>
          <w:lang w:val="id_ID" w:bidi="id_ID"/>
        </w:rPr>
        <w:t>Orang Keret tetap bersama Daud ketika ia harus melarikan diri dari Yerusalem karena pemberontakan Absalom.</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Absalom</w:t>
      </w:r>
      <w:r>
        <w:rPr>
          <w:lang w:val="id_ID" w:bidi="id_ID"/>
        </w:rPr>
        <w:t xml:space="preserve">, </w:t>
      </w:r>
      <w:r>
        <w:rPr>
          <w:lang w:val="id_ID" w:bidi="id_ID"/>
        </w:rPr>
        <w:t>Benaya</w:t>
      </w:r>
      <w:r>
        <w:rPr>
          <w:lang w:val="id_ID" w:bidi="id_ID"/>
        </w:rPr>
        <w:t xml:space="preserve">, </w:t>
      </w:r>
      <w:r>
        <w:rPr>
          <w:lang w:val="id_ID" w:bidi="id_ID"/>
        </w:rPr>
        <w:t>Daud</w:t>
      </w:r>
      <w:r>
        <w:rPr>
          <w:lang w:val="id_ID" w:bidi="id_ID"/>
        </w:rPr>
        <w:t xml:space="preserve">, </w:t>
      </w:r>
      <w:r>
        <w:rPr>
          <w:lang w:val="id_ID" w:bidi="id_ID"/>
        </w:rPr>
        <w:t>Orang Filistin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[Zefanya 2:5] (rc://en/tn/help/zep/02/05)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H3774</w:t>
      </w:r>
      <w:r>
        <w:rPr>
          <w:lang w:val="id_ID" w:bidi="id_ID"/>
        </w:rPr>
      </w:r>
      <w:r>
        <w:rPr>
          <w:lang w:val="id_ID" w:bidi="id_ID"/>
        </w:rPr>
      </w:r>
    </w:p>
    <w:p>
      <w:pPr/>
      <w:r>
        <w:rPr>
          <w:lang w:val="id_ID" w:bidi="id_ID"/>
        </w:rPr>
      </w:r>
    </w:p>
    <w:p>
      <w:pPr>
        <w:pStyle w:val="Heading2"/>
      </w:pPr>
      <w:r>
        <w:rPr>
          <w:lang w:val="id_ID" w:bidi="id_ID"/>
        </w:rPr>
        <w:t>Orang Majus</w:t>
      </w:r>
      <w:r>
        <w:rPr>
          <w:lang w:val="id_ID" w:bidi="id_ID"/>
        </w:rPr>
      </w:r>
    </w:p>
    <w:p>
      <w:pPr>
        <w:pStyle w:val="Heading3"/>
      </w:pPr>
      <w:r>
        <w:rPr>
          <w:lang w:val="id_ID" w:bidi="id_ID"/>
        </w:rPr>
        <w:t>Pengertian:</w:t>
      </w:r>
    </w:p>
    <w:p>
      <w:pPr/>
      <w:r>
        <w:rPr>
          <w:lang w:val="id_ID" w:bidi="id_ID"/>
        </w:rPr>
      </w:r>
      <w:r>
        <w:rPr>
          <w:lang w:val="id_ID" w:bidi="id_ID"/>
        </w:rPr>
        <w:t>Dalam catatan Matius mengenai kelahiran Kristus, orang-orang "berilmu" atau "terpelajar" disebut sebagai "orang-orang majus" yang membawa persembahan kepada Yesus di Betlehem beberapa waktu setelah kelahiran-Nya. Mereka mungkin adalah "ahli nujum," yaitu orang-orang yang mempelajari bintang-bintang.</w:t>
      </w:r>
    </w:p>
    <w:p>
      <w:pPr>
        <w:pStyle w:val="ListBullet"/>
        <w:spacing w:line="240" w:lineRule="auto"/>
        <w:ind w:left="720"/>
      </w:pPr>
      <w:r>
        <w:rPr>
          <w:lang w:val="id_ID" w:bidi="id_ID"/>
        </w:rPr>
      </w:r>
      <w:r>
        <w:rPr>
          <w:lang w:val="id_ID" w:bidi="id_ID"/>
        </w:rPr>
        <w:t>Orang-orang ini melakukan perjalanan jauh dari sebuah negeri di timur Israel. Asal usul mereka tidak diketahui secara pasti, begitu pula identitas mereka. Namun, yang jelas, mereka adalah para cendekiawan yang telah mempelajari bintang-bintang.</w:t>
      </w:r>
    </w:p>
    <w:p>
      <w:pPr>
        <w:pStyle w:val="ListBullet"/>
        <w:spacing w:line="240" w:lineRule="auto"/>
        <w:ind w:left="720"/>
      </w:pPr>
      <w:r>
        <w:rPr>
          <w:lang w:val="id_ID" w:bidi="id_ID"/>
        </w:rPr>
      </w:r>
      <w:r>
        <w:rPr>
          <w:lang w:val="id_ID" w:bidi="id_ID"/>
        </w:rPr>
        <w:t>Mereka mungkin merupakan keturunan dari orang-orang bijak yang melayani raja-raja Babilonia pada zaman Daniel dan terlatih dalam berbagai bidang, termasuk mempelajari bintang-bintang dan menafsirkan mimpi.</w:t>
      </w:r>
    </w:p>
    <w:p>
      <w:pPr>
        <w:pStyle w:val="ListBullet"/>
        <w:spacing w:line="240" w:lineRule="auto"/>
        <w:ind w:left="720"/>
      </w:pPr>
      <w:r>
        <w:rPr>
          <w:lang w:val="id_ID" w:bidi="id_ID"/>
        </w:rPr>
      </w:r>
      <w:r>
        <w:rPr>
          <w:lang w:val="id_ID" w:bidi="id_ID"/>
        </w:rPr>
        <w:t>Secara tradisional, dikatakan bahwa ada tiga orang majus atau orang berilmu yang datang, karena tiga jenis hadiah yang mereka bawa kepada Yesus. Namun, teks Alkitab tidak menyebutkan jumlah mereka.</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Betlehem</w:t>
      </w:r>
      <w:r>
        <w:rPr>
          <w:lang w:val="id_ID" w:bidi="id_ID"/>
        </w:rPr>
        <w:t xml:space="preserve">, </w:t>
      </w:r>
      <w:r>
        <w:rPr>
          <w:lang w:val="id_ID" w:bidi="id_ID"/>
        </w:rPr>
        <w:t>Daniel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2:27</w:t>
      </w:r>
    </w:p>
    <w:p>
      <w:pPr>
        <w:pStyle w:val="ListBullet"/>
        <w:spacing w:line="240" w:lineRule="auto"/>
        <w:ind w:left="720"/>
      </w:pPr>
      <w:r>
        <w:rPr>
          <w:lang w:val="id_ID" w:bidi="id_ID"/>
        </w:rPr>
      </w:r>
      <w:r>
        <w:rPr>
          <w:lang w:val="id_ID" w:bidi="id_ID"/>
        </w:rPr>
        <w:t>Daniel 5:7</w:t>
      </w:r>
    </w:p>
    <w:p>
      <w:pPr>
        <w:pStyle w:val="ListBullet"/>
        <w:spacing w:line="240" w:lineRule="auto"/>
        <w:ind w:left="720"/>
      </w:pPr>
      <w:r>
        <w:rPr>
          <w:lang w:val="id_ID" w:bidi="id_ID"/>
        </w:rPr>
      </w:r>
      <w:r>
        <w:rPr>
          <w:lang w:val="id_ID" w:bidi="id_ID"/>
        </w:rPr>
        <w:t>Matius 2:1</w:t>
      </w:r>
    </w:p>
    <w:p>
      <w:pPr>
        <w:pStyle w:val="ListBullet"/>
        <w:spacing w:line="240" w:lineRule="auto"/>
        <w:ind w:left="720"/>
      </w:pPr>
      <w:r>
        <w:rPr>
          <w:lang w:val="id_ID" w:bidi="id_ID"/>
        </w:rPr>
      </w:r>
      <w:r>
        <w:rPr>
          <w:lang w:val="id_ID" w:bidi="id_ID"/>
        </w:rPr>
        <w:t>Matius 2:7</w:t>
      </w:r>
    </w:p>
    <w:p>
      <w:pPr>
        <w:pStyle w:val="ListBullet"/>
        <w:spacing w:line="240" w:lineRule="auto"/>
        <w:ind w:left="720"/>
      </w:pPr>
      <w:r>
        <w:rPr>
          <w:lang w:val="id_ID" w:bidi="id_ID"/>
        </w:rPr>
      </w:r>
      <w:r>
        <w:rPr>
          <w:lang w:val="id_ID" w:bidi="id_ID"/>
        </w:rPr>
        <w:t>Matius 2:16</w:t>
      </w:r>
    </w:p>
    <w:p>
      <w:pPr>
        <w:pStyle w:val="Heading3"/>
      </w:pPr>
      <w:r>
        <w:rPr>
          <w:lang w:val="id_ID" w:bidi="id_ID"/>
        </w:rPr>
        <w:t>Data Kata:</w:t>
      </w:r>
    </w:p>
    <w:p>
      <w:pPr>
        <w:pStyle w:val="ListBullet"/>
        <w:spacing w:line="240" w:lineRule="auto"/>
        <w:ind w:left="720"/>
      </w:pPr>
      <w:r>
        <w:rPr>
          <w:lang w:val="id_ID" w:bidi="id_ID"/>
        </w:rPr>
      </w:r>
      <w:r>
        <w:rPr>
          <w:lang w:val="id_ID" w:bidi="id_ID"/>
        </w:rPr>
        <w:t>Strong: H1505, G30970</w:t>
      </w:r>
      <w:r>
        <w:rPr>
          <w:lang w:val="id_ID" w:bidi="id_ID"/>
        </w:rPr>
      </w:r>
      <w:r>
        <w:rPr>
          <w:lang w:val="id_ID" w:bidi="id_ID"/>
        </w:rPr>
      </w:r>
    </w:p>
    <w:p>
      <w:pPr/>
      <w:r>
        <w:rPr>
          <w:lang w:val="id_ID" w:bidi="id_ID"/>
        </w:rPr>
      </w:r>
    </w:p>
    <w:p>
      <w:pPr>
        <w:pStyle w:val="Heading2"/>
      </w:pPr>
      <w:r>
        <w:rPr>
          <w:lang w:val="id_ID" w:bidi="id_ID"/>
        </w:rPr>
        <w:t>orang Saduki</w:t>
      </w:r>
      <w:r>
        <w:rPr>
          <w:lang w:val="id_ID" w:bidi="id_ID"/>
        </w:rPr>
      </w:r>
    </w:p>
    <w:p>
      <w:pPr>
        <w:pStyle w:val="Heading3"/>
      </w:pPr>
      <w:r>
        <w:rPr>
          <w:lang w:val="id_ID" w:bidi="id_ID"/>
        </w:rPr>
        <w:t>Pengertian:</w:t>
      </w:r>
    </w:p>
    <w:p>
      <w:pPr/>
      <w:r>
        <w:rPr>
          <w:lang w:val="id_ID" w:bidi="id_ID"/>
        </w:rPr>
      </w:r>
      <w:r>
        <w:rPr>
          <w:lang w:val="id_ID" w:bidi="id_ID"/>
        </w:rPr>
        <w:t>Orang-orang Saduki adalah kelompok politik yang terdiri dari imam-imam Yahudi pada zaman Yesus Kristus. Mereka mendukung kekuasaan Romawi dan tidak mempercayai kebangkitan.</w:t>
      </w:r>
    </w:p>
    <w:p>
      <w:pPr>
        <w:pStyle w:val="ListBullet"/>
        <w:spacing w:line="240" w:lineRule="auto"/>
        <w:ind w:left="720"/>
      </w:pPr>
      <w:r>
        <w:rPr>
          <w:lang w:val="id_ID" w:bidi="id_ID"/>
        </w:rPr>
      </w:r>
      <w:r>
        <w:rPr>
          <w:lang w:val="id_ID" w:bidi="id_ID"/>
        </w:rPr>
        <w:t>Banyak orang Saduki adalah orang-orang kaya dari kelas atas Yahudi yang memegang posisi kepemimpinan penting, seperti imam kepala dan imam besar.</w:t>
      </w:r>
    </w:p>
    <w:p>
      <w:pPr>
        <w:pStyle w:val="ListBullet"/>
        <w:spacing w:line="240" w:lineRule="auto"/>
        <w:ind w:left="720"/>
      </w:pPr>
      <w:r>
        <w:rPr>
          <w:lang w:val="id_ID" w:bidi="id_ID"/>
        </w:rPr>
      </w:r>
      <w:r>
        <w:rPr>
          <w:lang w:val="id_ID" w:bidi="id_ID"/>
        </w:rPr>
        <w:t>Tugas-tugas orang-orang Saduki antara lain merawat kompleks bait suci dan menjalankan tugas keimaman, seperti mempersembahkan korban.</w:t>
      </w:r>
    </w:p>
    <w:p>
      <w:pPr>
        <w:pStyle w:val="ListBullet"/>
        <w:spacing w:line="240" w:lineRule="auto"/>
        <w:ind w:left="720"/>
      </w:pPr>
      <w:r>
        <w:rPr>
          <w:lang w:val="id_ID" w:bidi="id_ID"/>
        </w:rPr>
      </w:r>
      <w:r>
        <w:rPr>
          <w:lang w:val="id_ID" w:bidi="id_ID"/>
        </w:rPr>
        <w:t>Kaum Saduki dan Farisi sangat mempengaruhi para pemimpin Romawi untuk menyalibkan Yesus.</w:t>
      </w:r>
    </w:p>
    <w:p>
      <w:pPr>
        <w:pStyle w:val="ListBullet"/>
        <w:spacing w:line="240" w:lineRule="auto"/>
        <w:ind w:left="720"/>
      </w:pPr>
      <w:r>
        <w:rPr>
          <w:lang w:val="id_ID" w:bidi="id_ID"/>
        </w:rPr>
      </w:r>
      <w:r>
        <w:rPr>
          <w:lang w:val="id_ID" w:bidi="id_ID"/>
        </w:rPr>
        <w:t>Yesus berbicara menentang kedua kelompok agama ini karena keegoisan dan kemunafikan mereka.</w:t>
      </w:r>
    </w:p>
    <w:p>
      <w:pPr/>
      <w:r>
        <w:rPr>
          <w:lang w:val="id_ID" w:bidi="id_ID"/>
        </w:rPr>
      </w:r>
      <w:r>
        <w:rPr>
          <w:lang w:val="id_ID" w:bidi="id_ID"/>
        </w:rPr>
        <w:t xml:space="preserve">(Lihat juga: imam kepala, </w:t>
      </w:r>
      <w:r>
        <w:rPr>
          <w:lang w:val="id_ID" w:bidi="id_ID"/>
        </w:rPr>
        <w:t>majelis</w:t>
      </w:r>
      <w:r>
        <w:rPr>
          <w:lang w:val="id_ID" w:bidi="id_ID"/>
        </w:rPr>
        <w:t xml:space="preserve">, </w:t>
      </w:r>
      <w:r>
        <w:rPr>
          <w:lang w:val="id_ID" w:bidi="id_ID"/>
        </w:rPr>
        <w:t>imam besar</w:t>
      </w:r>
      <w:r>
        <w:rPr>
          <w:lang w:val="id_ID" w:bidi="id_ID"/>
        </w:rPr>
        <w:t xml:space="preserve">, </w:t>
      </w:r>
      <w:r>
        <w:rPr>
          <w:lang w:val="id_ID" w:bidi="id_ID"/>
        </w:rPr>
        <w:t>munafik</w:t>
      </w:r>
      <w:r>
        <w:rPr>
          <w:lang w:val="id_ID" w:bidi="id_ID"/>
        </w:rPr>
        <w:t xml:space="preserve">, </w:t>
      </w:r>
      <w:r>
        <w:rPr>
          <w:lang w:val="id_ID" w:bidi="id_ID"/>
        </w:rPr>
        <w:t>pemimpin Yahudi</w:t>
      </w:r>
      <w:r>
        <w:rPr>
          <w:lang w:val="id_ID" w:bidi="id_ID"/>
        </w:rPr>
        <w:t xml:space="preserve">, </w:t>
      </w:r>
      <w:r>
        <w:rPr>
          <w:lang w:val="id_ID" w:bidi="id_ID"/>
        </w:rPr>
        <w:t>Farisi</w:t>
      </w:r>
      <w:r>
        <w:rPr>
          <w:lang w:val="id_ID" w:bidi="id_ID"/>
        </w:rPr>
        <w:t xml:space="preserve">, </w:t>
      </w:r>
      <w:r>
        <w:rPr>
          <w:lang w:val="id_ID" w:bidi="id_ID"/>
        </w:rPr>
        <w:t>imam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4:3</w:t>
      </w:r>
    </w:p>
    <w:p>
      <w:pPr>
        <w:pStyle w:val="ListBullet"/>
        <w:spacing w:line="240" w:lineRule="auto"/>
        <w:ind w:left="720"/>
      </w:pPr>
      <w:r>
        <w:rPr>
          <w:lang w:val="id_ID" w:bidi="id_ID"/>
        </w:rPr>
      </w:r>
      <w:r>
        <w:rPr>
          <w:lang w:val="id_ID" w:bidi="id_ID"/>
        </w:rPr>
        <w:t>Kisah Para Rasul 5:17–18</w:t>
      </w:r>
    </w:p>
    <w:p>
      <w:pPr>
        <w:pStyle w:val="ListBullet"/>
        <w:spacing w:line="240" w:lineRule="auto"/>
        <w:ind w:left="720"/>
      </w:pPr>
      <w:r>
        <w:rPr>
          <w:lang w:val="id_ID" w:bidi="id_ID"/>
        </w:rPr>
      </w:r>
      <w:r>
        <w:rPr>
          <w:lang w:val="id_ID" w:bidi="id_ID"/>
        </w:rPr>
        <w:t>Lukas 20:27</w:t>
      </w:r>
    </w:p>
    <w:p>
      <w:pPr>
        <w:pStyle w:val="ListBullet"/>
        <w:spacing w:line="240" w:lineRule="auto"/>
        <w:ind w:left="720"/>
      </w:pPr>
      <w:r>
        <w:rPr>
          <w:lang w:val="id_ID" w:bidi="id_ID"/>
        </w:rPr>
      </w:r>
      <w:r>
        <w:rPr>
          <w:lang w:val="id_ID" w:bidi="id_ID"/>
        </w:rPr>
        <w:t>Matius 3:7</w:t>
      </w:r>
    </w:p>
    <w:p>
      <w:pPr>
        <w:pStyle w:val="ListBullet"/>
        <w:spacing w:line="240" w:lineRule="auto"/>
        <w:ind w:left="720"/>
      </w:pPr>
      <w:r>
        <w:rPr>
          <w:lang w:val="id_ID" w:bidi="id_ID"/>
        </w:rPr>
      </w:r>
      <w:r>
        <w:rPr>
          <w:lang w:val="id_ID" w:bidi="id_ID"/>
        </w:rPr>
        <w:t>Matius 16:1</w:t>
      </w:r>
    </w:p>
    <w:p>
      <w:pPr>
        <w:pStyle w:val="Heading3"/>
      </w:pPr>
      <w:r>
        <w:rPr>
          <w:lang w:val="id_ID" w:bidi="id_ID"/>
        </w:rPr>
        <w:t>Data Kata:</w:t>
      </w:r>
    </w:p>
    <w:p>
      <w:pPr>
        <w:pStyle w:val="ListBullet"/>
        <w:spacing w:line="240" w:lineRule="auto"/>
        <w:ind w:left="720"/>
      </w:pPr>
      <w:r>
        <w:rPr>
          <w:lang w:val="id_ID" w:bidi="id_ID"/>
        </w:rPr>
      </w:r>
      <w:r>
        <w:rPr>
          <w:lang w:val="id_ID" w:bidi="id_ID"/>
        </w:rPr>
        <w:t>Strong: G45230</w:t>
      </w:r>
      <w:r>
        <w:rPr>
          <w:lang w:val="id_ID" w:bidi="id_ID"/>
        </w:rPr>
      </w:r>
      <w:r>
        <w:rPr>
          <w:lang w:val="id_ID" w:bidi="id_ID"/>
        </w:rPr>
      </w:r>
    </w:p>
    <w:p>
      <w:pPr/>
      <w:r>
        <w:rPr>
          <w:lang w:val="id_ID" w:bidi="id_ID"/>
        </w:rPr>
      </w:r>
    </w:p>
    <w:p>
      <w:pPr>
        <w:pStyle w:val="Heading2"/>
      </w:pPr>
      <w:r>
        <w:rPr>
          <w:lang w:val="id_ID" w:bidi="id_ID"/>
        </w:rPr>
        <w:t>Orang suci</w:t>
      </w:r>
      <w:r>
        <w:rPr>
          <w:lang w:val="id_ID" w:bidi="id_ID"/>
        </w:rPr>
      </w:r>
    </w:p>
    <w:p>
      <w:pPr>
        <w:pStyle w:val="Heading3"/>
      </w:pPr>
      <w:r>
        <w:rPr>
          <w:lang w:val="id_ID" w:bidi="id_ID"/>
        </w:rPr>
        <w:t>Definisi:</w:t>
      </w:r>
    </w:p>
    <w:p>
      <w:pPr/>
      <w:r>
        <w:rPr>
          <w:lang w:val="id_ID" w:bidi="id_ID"/>
        </w:rPr>
      </w:r>
      <w:r>
        <w:rPr>
          <w:lang w:val="id_ID" w:bidi="id_ID"/>
        </w:rPr>
        <w:t>Istilah "orang-orang yang suci" secara harfiah berarti "orang-orang kudus" dan mengacu pada orang-orang yang percaya kepada Yesus.</w:t>
      </w:r>
    </w:p>
    <w:p>
      <w:pPr>
        <w:pStyle w:val="ListBullet"/>
        <w:spacing w:line="240" w:lineRule="auto"/>
        <w:ind w:left="720"/>
      </w:pPr>
      <w:r>
        <w:rPr>
          <w:lang w:val="id_ID" w:bidi="id_ID"/>
        </w:rPr>
      </w:r>
      <w:r>
        <w:rPr>
          <w:lang w:val="id_ID" w:bidi="id_ID"/>
        </w:rPr>
        <w:t>Di kemudian hari dalam sejarah gereja, seseorang yang dikenal karena perbuatan baiknya diberi gelar "orang kudus", tetapi istilah ini tidak digunakan pada masa Perjanjian Baru.</w:t>
      </w:r>
    </w:p>
    <w:p>
      <w:pPr>
        <w:pStyle w:val="ListBullet"/>
        <w:spacing w:line="240" w:lineRule="auto"/>
        <w:ind w:left="720"/>
      </w:pPr>
      <w:r>
        <w:rPr>
          <w:lang w:val="id_ID" w:bidi="id_ID"/>
        </w:rPr>
      </w:r>
      <w:r>
        <w:rPr>
          <w:lang w:val="id_ID" w:bidi="id_ID"/>
        </w:rPr>
        <w:t>Orang-orang yang percaya kepada Yesus adalah orang-orang suci atau kudus, bukan karena apa yang telah mereka lakukan, melainkan karena iman mereka kepada karya penyelamatan Yesus Kristus. Dialah yang menjadikan mereka kudus.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Cara-cara untuk menerjemahkan "orang-orang suci" dapat mencakup "orang kudus" atau "orang-orang kudus" atau "orang-orang yang percaya kepada Yesus" atau "orang-orang yang dikhususkan".</w:t>
      </w:r>
    </w:p>
    <w:p>
      <w:pPr>
        <w:pStyle w:val="ListBullet"/>
        <w:spacing w:line="240" w:lineRule="auto"/>
        <w:ind w:left="720"/>
      </w:pPr>
      <w:r>
        <w:rPr>
          <w:lang w:val="id_ID" w:bidi="id_ID"/>
        </w:rPr>
      </w:r>
      <w:r>
        <w:rPr>
          <w:lang w:val="id_ID" w:bidi="id_ID"/>
        </w:rPr>
        <w:t>Berhati-hatilah untuk tidak menggunakan istilah yang merujuk kepada orang-orang yang hanya berasal dari satu kelompok Kristen.</w:t>
      </w:r>
    </w:p>
    <w:p>
      <w:pPr/>
      <w:r>
        <w:rPr>
          <w:lang w:val="id_ID" w:bidi="id_ID"/>
        </w:rPr>
      </w:r>
      <w:r>
        <w:rPr>
          <w:lang w:val="id_ID" w:bidi="id_ID"/>
        </w:rPr>
        <w:t xml:space="preserve">(Lihat juga: </w:t>
      </w:r>
      <w:r>
        <w:rPr>
          <w:lang w:val="id_ID" w:bidi="id_ID"/>
        </w:rPr>
        <w:t>holy</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5:10</w:t>
      </w:r>
    </w:p>
    <w:p>
      <w:pPr>
        <w:pStyle w:val="ListBullet"/>
        <w:spacing w:line="240" w:lineRule="auto"/>
        <w:ind w:left="720"/>
      </w:pPr>
      <w:r>
        <w:rPr>
          <w:lang w:val="id_ID" w:bidi="id_ID"/>
        </w:rPr>
      </w:r>
      <w:r>
        <w:rPr>
          <w:lang w:val="id_ID" w:bidi="id_ID"/>
        </w:rPr>
        <w:t>2 Korintus 9:12–15</w:t>
      </w:r>
    </w:p>
    <w:p>
      <w:pPr>
        <w:pStyle w:val="ListBullet"/>
        <w:spacing w:line="240" w:lineRule="auto"/>
        <w:ind w:left="720"/>
      </w:pPr>
      <w:r>
        <w:rPr>
          <w:lang w:val="id_ID" w:bidi="id_ID"/>
        </w:rPr>
      </w:r>
      <w:r>
        <w:rPr>
          <w:lang w:val="id_ID" w:bidi="id_ID"/>
        </w:rPr>
        <w:t>Wahyu 16:6</w:t>
      </w:r>
    </w:p>
    <w:p>
      <w:pPr>
        <w:pStyle w:val="ListBullet"/>
        <w:spacing w:line="240" w:lineRule="auto"/>
        <w:ind w:left="720"/>
      </w:pPr>
      <w:r>
        <w:rPr>
          <w:lang w:val="id_ID" w:bidi="id_ID"/>
        </w:rPr>
      </w:r>
      <w:r>
        <w:rPr>
          <w:lang w:val="id_ID" w:bidi="id_ID"/>
        </w:rPr>
        <w:t>Wahyu 20:9–10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H2623, H6918, H6922, G00400</w:t>
      </w:r>
      <w:r>
        <w:rPr>
          <w:lang w:val="id_ID" w:bidi="id_ID"/>
        </w:rPr>
      </w:r>
      <w:r>
        <w:rPr>
          <w:lang w:val="id_ID" w:bidi="id_ID"/>
        </w:rPr>
      </w:r>
    </w:p>
    <w:p>
      <w:pPr/>
      <w:r>
        <w:rPr>
          <w:lang w:val="id_ID" w:bidi="id_ID"/>
        </w:rPr>
      </w:r>
    </w:p>
    <w:p>
      <w:pPr>
        <w:pStyle w:val="Heading2"/>
      </w:pPr>
      <w:r>
        <w:rPr>
          <w:lang w:val="id_ID" w:bidi="id_ID"/>
        </w:rPr>
        <w:t>Orang-orang bukan Yahudi</w:t>
      </w:r>
      <w:r>
        <w:rPr>
          <w:lang w:val="id_ID" w:bidi="id_ID"/>
        </w:rPr>
      </w:r>
    </w:p>
    <w:p>
      <w:pPr>
        <w:pStyle w:val="Heading3"/>
      </w:pPr>
      <w:r>
        <w:rPr>
          <w:lang w:val="id_ID" w:bidi="id_ID"/>
        </w:rPr>
        <w:t>Fakta-fakta:</w:t>
      </w:r>
    </w:p>
    <w:p>
      <w:pPr/>
      <w:r>
        <w:rPr>
          <w:lang w:val="id_ID" w:bidi="id_ID"/>
        </w:rPr>
      </w:r>
      <w:r>
        <w:rPr>
          <w:lang w:val="id_ID" w:bidi="id_ID"/>
        </w:rPr>
        <w:t>Istilah "orang-orang bukan Yahudi" mengacu pada siapa saja yang bukan orang Yahudi. Orang bukan Yahudi adalah orang yang bukan keturunan Yakub.</w:t>
      </w:r>
    </w:p>
    <w:p>
      <w:pPr>
        <w:pStyle w:val="ListBullet"/>
        <w:spacing w:line="240" w:lineRule="auto"/>
        <w:ind w:left="720"/>
      </w:pPr>
      <w:r>
        <w:rPr>
          <w:lang w:val="id_ID" w:bidi="id_ID"/>
        </w:rPr>
      </w:r>
      <w:r>
        <w:rPr>
          <w:lang w:val="id_ID" w:bidi="id_ID"/>
        </w:rPr>
        <w:t>Dalam Alkitab, istilah "orang yang tidak bersunat" juga digunakan secara kiasan untuk menyebut orang bukan Yahudi karena banyak di antara mereka yang tidak menyunat anak laki-lakinya seperti yang dilakukan oleh orang Israel.</w:t>
      </w:r>
    </w:p>
    <w:p>
      <w:pPr>
        <w:pStyle w:val="ListBullet"/>
        <w:spacing w:line="240" w:lineRule="auto"/>
        <w:ind w:left="720"/>
      </w:pPr>
      <w:r>
        <w:rPr>
          <w:lang w:val="id_ID" w:bidi="id_ID"/>
        </w:rPr>
      </w:r>
      <w:r>
        <w:rPr>
          <w:lang w:val="id_ID" w:bidi="id_ID"/>
        </w:rPr>
        <w:t>Karena Allah memilih orang Yahudi untuk menjadi umat-Nya yang istimewa, mereka menganggap orang bukan Yahudi sebagai orang luar yang tidak akan pernah bisa menjadi umat Allah.</w:t>
      </w:r>
    </w:p>
    <w:p>
      <w:pPr>
        <w:pStyle w:val="ListBullet"/>
        <w:spacing w:line="240" w:lineRule="auto"/>
        <w:ind w:left="720"/>
      </w:pPr>
      <w:r>
        <w:rPr>
          <w:lang w:val="id_ID" w:bidi="id_ID"/>
        </w:rPr>
      </w:r>
      <w:r>
        <w:rPr>
          <w:lang w:val="id_ID" w:bidi="id_ID"/>
        </w:rPr>
        <w:t>Orang-orang Yahudi juga disebut "orang Israel" atau "orang Ibrani" pada waktu-waktu yang berbeda dalam sejarah. Mereka menyebut orang lain sebagai "orang bukan Yahudi".</w:t>
      </w:r>
    </w:p>
    <w:p>
      <w:pPr>
        <w:pStyle w:val="ListBullet"/>
        <w:spacing w:line="240" w:lineRule="auto"/>
        <w:ind w:left="720"/>
      </w:pPr>
      <w:r>
        <w:rPr>
          <w:lang w:val="id_ID" w:bidi="id_ID"/>
        </w:rPr>
      </w:r>
      <w:r>
        <w:rPr>
          <w:lang w:val="id_ID" w:bidi="id_ID"/>
        </w:rPr>
        <w:t>Orang Fasik juga dapat diterjemahkan sebagai "bukan orang Yahudi" atau "non-Yahudi" atau "bukan orang Israel" (Perjanjian Lama) atau "non-Yahudi.".</w:t>
      </w:r>
    </w:p>
    <w:p>
      <w:pPr>
        <w:pStyle w:val="ListBullet"/>
        <w:spacing w:line="240" w:lineRule="auto"/>
        <w:ind w:left="720"/>
      </w:pPr>
      <w:r>
        <w:rPr>
          <w:lang w:val="id_ID" w:bidi="id_ID"/>
        </w:rPr>
      </w:r>
      <w:r>
        <w:rPr>
          <w:lang w:val="id_ID" w:bidi="id_ID"/>
        </w:rPr>
        <w:t>Secara tradisional, orang Yahudi tidak mau makan atau bergaul dengan orang bukan Yahudi, yang pada awalnya menimbulkan masalah di dalam gereja mula-mula.</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Yakub</w:t>
      </w:r>
      <w:r>
        <w:rPr>
          <w:lang w:val="id_ID" w:bidi="id_ID"/>
        </w:rPr>
        <w:t xml:space="preserve">, </w:t>
      </w:r>
      <w:r>
        <w:rPr>
          <w:lang w:val="id_ID" w:bidi="id_ID"/>
        </w:rPr>
        <w:t>Yahudi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9:13–16</w:t>
      </w:r>
    </w:p>
    <w:p>
      <w:pPr>
        <w:pStyle w:val="ListBullet"/>
        <w:spacing w:line="240" w:lineRule="auto"/>
        <w:ind w:left="720"/>
      </w:pPr>
      <w:r>
        <w:rPr>
          <w:lang w:val="id_ID" w:bidi="id_ID"/>
        </w:rPr>
      </w:r>
      <w:r>
        <w:rPr>
          <w:lang w:val="id_ID" w:bidi="id_ID"/>
        </w:rPr>
        <w:t>Kisah Para Rasul 14:5–7</w:t>
      </w:r>
    </w:p>
    <w:p>
      <w:pPr>
        <w:pStyle w:val="ListBullet"/>
        <w:spacing w:line="240" w:lineRule="auto"/>
        <w:ind w:left="720"/>
      </w:pPr>
      <w:r>
        <w:rPr>
          <w:lang w:val="id_ID" w:bidi="id_ID"/>
        </w:rPr>
      </w:r>
      <w:r>
        <w:rPr>
          <w:lang w:val="id_ID" w:bidi="id_ID"/>
        </w:rPr>
        <w:t>Galatia 2:16</w:t>
      </w:r>
    </w:p>
    <w:p>
      <w:pPr>
        <w:pStyle w:val="ListBullet"/>
        <w:spacing w:line="240" w:lineRule="auto"/>
        <w:ind w:left="720"/>
      </w:pPr>
      <w:r>
        <w:rPr>
          <w:lang w:val="id_ID" w:bidi="id_ID"/>
        </w:rPr>
      </w:r>
      <w:r>
        <w:rPr>
          <w:lang w:val="id_ID" w:bidi="id_ID"/>
        </w:rPr>
        <w:t>Lukas 2:32</w:t>
      </w:r>
    </w:p>
    <w:p>
      <w:pPr>
        <w:pStyle w:val="ListBullet"/>
        <w:spacing w:line="240" w:lineRule="auto"/>
        <w:ind w:left="720"/>
      </w:pPr>
      <w:r>
        <w:rPr>
          <w:lang w:val="id_ID" w:bidi="id_ID"/>
        </w:rPr>
      </w:r>
      <w:r>
        <w:rPr>
          <w:lang w:val="id_ID" w:bidi="id_ID"/>
        </w:rPr>
        <w:t>Matius 5:47</w:t>
      </w:r>
    </w:p>
    <w:p>
      <w:pPr>
        <w:pStyle w:val="ListBullet"/>
        <w:spacing w:line="240" w:lineRule="auto"/>
        <w:ind w:left="720"/>
      </w:pPr>
      <w:r>
        <w:rPr>
          <w:lang w:val="id_ID" w:bidi="id_ID"/>
        </w:rPr>
      </w:r>
      <w:r>
        <w:rPr>
          <w:lang w:val="id_ID" w:bidi="id_ID"/>
        </w:rPr>
        <w:t>Matius 6:5–7</w:t>
      </w:r>
    </w:p>
    <w:p>
      <w:pPr>
        <w:pStyle w:val="ListBullet"/>
        <w:spacing w:line="240" w:lineRule="auto"/>
        <w:ind w:left="720"/>
      </w:pPr>
      <w:r>
        <w:rPr>
          <w:lang w:val="id_ID" w:bidi="id_ID"/>
        </w:rPr>
      </w:r>
      <w:r>
        <w:rPr>
          <w:lang w:val="id_ID" w:bidi="id_ID"/>
        </w:rPr>
        <w:t>Roma 11:25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H1471, G14820, G14840, G16720</w:t>
      </w:r>
      <w:r>
        <w:rPr>
          <w:lang w:val="id_ID" w:bidi="id_ID"/>
        </w:rPr>
      </w:r>
      <w:r>
        <w:rPr>
          <w:lang w:val="id_ID" w:bidi="id_ID"/>
        </w:rPr>
      </w:r>
    </w:p>
    <w:p>
      <w:pPr/>
      <w:r>
        <w:rPr>
          <w:lang w:val="id_ID" w:bidi="id_ID"/>
        </w:rPr>
      </w:r>
    </w:p>
    <w:p>
      <w:pPr>
        <w:pStyle w:val="Heading2"/>
      </w:pPr>
      <w:r>
        <w:rPr>
          <w:lang w:val="id_ID" w:bidi="id_ID"/>
        </w:rPr>
        <w:t>Otoritas</w:t>
      </w:r>
      <w:r>
        <w:rPr>
          <w:lang w:val="id_ID" w:bidi="id_ID"/>
        </w:rPr>
      </w:r>
    </w:p>
    <w:p>
      <w:pPr>
        <w:pStyle w:val="Heading3"/>
      </w:pPr>
      <w:r>
        <w:rPr>
          <w:lang w:val="id_ID" w:bidi="id_ID"/>
        </w:rPr>
        <w:t>Definisi:</w:t>
      </w:r>
    </w:p>
    <w:p>
      <w:pPr/>
      <w:r>
        <w:rPr>
          <w:lang w:val="id_ID" w:bidi="id_ID"/>
        </w:rPr>
      </w:r>
      <w:r>
        <w:rPr>
          <w:lang w:val="id_ID" w:bidi="id_ID"/>
        </w:rPr>
        <w:t>Istilah "otoritas" biasanya merujuk pada posisi pengaruh, tanggung jawab, atau kekuasaan atas orang lain.</w:t>
      </w:r>
    </w:p>
    <w:p>
      <w:pPr>
        <w:pStyle w:val="ListBullet"/>
        <w:spacing w:line="240" w:lineRule="auto"/>
        <w:ind w:left="720"/>
      </w:pPr>
      <w:r>
        <w:rPr>
          <w:lang w:val="id_ID" w:bidi="id_ID"/>
        </w:rPr>
      </w:r>
      <w:r>
        <w:rPr>
          <w:lang w:val="id_ID" w:bidi="id_ID"/>
        </w:rPr>
        <w:t>Raja dan penguasa pemerintahan lainnya memiliki otoritas atas rakyat yang mereka pimpin.</w:t>
      </w:r>
    </w:p>
    <w:p>
      <w:pPr>
        <w:pStyle w:val="ListBullet"/>
        <w:spacing w:line="240" w:lineRule="auto"/>
        <w:ind w:left="720"/>
      </w:pPr>
      <w:r>
        <w:rPr>
          <w:lang w:val="id_ID" w:bidi="id_ID"/>
        </w:rPr>
      </w:r>
      <w:r>
        <w:rPr>
          <w:lang w:val="id_ID" w:bidi="id_ID"/>
        </w:rPr>
        <w:t>Kata "penguasa" dapat merujuk kepada orang, pemerintah, atau organisasi yang memiliki otoritas atas orang lain.</w:t>
      </w:r>
    </w:p>
    <w:p>
      <w:pPr>
        <w:pStyle w:val="ListBullet"/>
        <w:spacing w:line="240" w:lineRule="auto"/>
        <w:ind w:left="720"/>
      </w:pPr>
      <w:r>
        <w:rPr>
          <w:lang w:val="id_ID" w:bidi="id_ID"/>
        </w:rPr>
      </w:r>
      <w:r>
        <w:rPr>
          <w:lang w:val="id_ID" w:bidi="id_ID"/>
        </w:rPr>
        <w:t>Kata "penguasa" juga dapat merujuk kepada makhluk-makhluk roh yang memiliki kuasa atas orang-orang yang tidak menundukkan diri mereka kepada otoritas Allah.</w:t>
      </w:r>
    </w:p>
    <w:p>
      <w:pPr>
        <w:pStyle w:val="ListBullet"/>
        <w:spacing w:line="240" w:lineRule="auto"/>
        <w:ind w:left="720"/>
      </w:pPr>
      <w:r>
        <w:rPr>
          <w:lang w:val="id_ID" w:bidi="id_ID"/>
        </w:rPr>
      </w:r>
      <w:r>
        <w:rPr>
          <w:lang w:val="id_ID" w:bidi="id_ID"/>
        </w:rPr>
        <w:t>Tuan memiliki otoritas atas hamba atau budak mereka. Orang tua memiliki otoritas atas anak-anak mereka.</w:t>
      </w:r>
    </w:p>
    <w:p>
      <w:pPr>
        <w:pStyle w:val="ListBullet"/>
        <w:spacing w:line="240" w:lineRule="auto"/>
        <w:ind w:left="720"/>
      </w:pPr>
      <w:r>
        <w:rPr>
          <w:lang w:val="id_ID" w:bidi="id_ID"/>
        </w:rPr>
      </w:r>
      <w:r>
        <w:rPr>
          <w:lang w:val="id_ID" w:bidi="id_ID"/>
        </w:rPr>
        <w:t>Pemerintah memiliki otoritas atau hak untuk membuat hukum yang mengatur warga negaranya.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"otoritas" juga dapat diterjemahkan sebagai "kendali" atau "hak" atau "kualifikasi."</w:t>
      </w:r>
    </w:p>
    <w:p>
      <w:pPr>
        <w:pStyle w:val="ListBullet"/>
        <w:spacing w:line="240" w:lineRule="auto"/>
        <w:ind w:left="720"/>
      </w:pPr>
      <w:r>
        <w:rPr>
          <w:lang w:val="id_ID" w:bidi="id_ID"/>
        </w:rPr>
      </w:r>
      <w:r>
        <w:rPr>
          <w:lang w:val="id_ID" w:bidi="id_ID"/>
        </w:rPr>
        <w:t>Terkadang "otoritas" digunakan dengan arti "kekuasaan".</w:t>
      </w:r>
    </w:p>
    <w:p>
      <w:pPr>
        <w:pStyle w:val="ListBullet"/>
        <w:spacing w:line="240" w:lineRule="auto"/>
        <w:ind w:left="720"/>
      </w:pPr>
      <w:r>
        <w:rPr>
          <w:lang w:val="id_ID" w:bidi="id_ID"/>
        </w:rPr>
      </w:r>
      <w:r>
        <w:rPr>
          <w:lang w:val="id_ID" w:bidi="id_ID"/>
        </w:rPr>
        <w:t>Ketika "pihak otoritas" digunakan untuk merujuk pada orang atau organisasi yang memerintah orang, istilah ini juga dapat diterjemahkan sebagai "pemimpin" atau "penguasa" atau "kekuatan."</w:t>
      </w:r>
    </w:p>
    <w:p>
      <w:pPr>
        <w:pStyle w:val="ListBullet"/>
        <w:spacing w:line="240" w:lineRule="auto"/>
        <w:ind w:left="720"/>
      </w:pPr>
      <w:r>
        <w:rPr>
          <w:lang w:val="id_ID" w:bidi="id_ID"/>
        </w:rPr>
      </w:r>
      <w:r>
        <w:rPr>
          <w:lang w:val="id_ID" w:bidi="id_ID"/>
        </w:rPr>
        <w:t>Ungkapan "dengan otoritasnya sendiri" juga dapat diterjemahkan sebagai "dengan haknya sendiri untuk memimpin" atau "berdasarkan kualifikasinya sendiri."</w:t>
      </w:r>
    </w:p>
    <w:p>
      <w:pPr>
        <w:pStyle w:val="ListBullet"/>
        <w:spacing w:line="240" w:lineRule="auto"/>
        <w:ind w:left="720"/>
      </w:pPr>
      <w:r>
        <w:rPr>
          <w:lang w:val="id_ID" w:bidi="id_ID"/>
        </w:rPr>
      </w:r>
      <w:r>
        <w:rPr>
          <w:lang w:val="id_ID" w:bidi="id_ID"/>
        </w:rPr>
        <w:t>Ungkapan "di bawah otoritas" dapat diterjemahkan sebagai "bertanggung jawab untuk taat" atau "harus mematuhi perintah orang lain."</w:t>
      </w:r>
    </w:p>
    <w:p>
      <w:pPr/>
      <w:r>
        <w:rPr>
          <w:lang w:val="id_ID" w:bidi="id_ID"/>
        </w:rPr>
      </w:r>
      <w:r>
        <w:rPr>
          <w:lang w:val="id_ID" w:bidi="id_ID"/>
        </w:rPr>
        <w:t xml:space="preserve">(Lihat juga: </w:t>
      </w:r>
      <w:r>
        <w:rPr>
          <w:lang w:val="id_ID" w:bidi="id_ID"/>
        </w:rPr>
        <w:t>kekuasaan</w:t>
      </w:r>
      <w:r>
        <w:rPr>
          <w:lang w:val="id_ID" w:bidi="id_ID"/>
        </w:rPr>
        <w:t xml:space="preserve">, </w:t>
      </w:r>
      <w:r>
        <w:rPr>
          <w:lang w:val="id_ID" w:bidi="id_ID"/>
        </w:rPr>
        <w:t>raja</w:t>
      </w:r>
      <w:r>
        <w:rPr>
          <w:lang w:val="id_ID" w:bidi="id_ID"/>
        </w:rPr>
        <w:t xml:space="preserve">, </w:t>
      </w:r>
      <w:r>
        <w:rPr>
          <w:lang w:val="id_ID" w:bidi="id_ID"/>
        </w:rPr>
        <w:t>penguasa</w:t>
      </w:r>
      <w:r>
        <w:rPr>
          <w:lang w:val="id_ID" w:bidi="id_ID"/>
        </w:rPr>
        <w:t>, kekuasaan)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2:10</w:t>
      </w:r>
    </w:p>
    <w:p>
      <w:pPr>
        <w:pStyle w:val="ListBullet"/>
        <w:spacing w:line="240" w:lineRule="auto"/>
        <w:ind w:left="720"/>
      </w:pPr>
      <w:r>
        <w:rPr>
          <w:lang w:val="id_ID" w:bidi="id_ID"/>
        </w:rPr>
      </w:r>
      <w:r>
        <w:rPr>
          <w:lang w:val="id_ID" w:bidi="id_ID"/>
        </w:rPr>
        <w:t>Ester 9:29</w:t>
      </w:r>
    </w:p>
    <w:p>
      <w:pPr>
        <w:pStyle w:val="ListBullet"/>
        <w:spacing w:line="240" w:lineRule="auto"/>
        <w:ind w:left="720"/>
      </w:pPr>
      <w:r>
        <w:rPr>
          <w:lang w:val="id_ID" w:bidi="id_ID"/>
        </w:rPr>
      </w:r>
      <w:r>
        <w:rPr>
          <w:lang w:val="id_ID" w:bidi="id_ID"/>
        </w:rPr>
        <w:t>Kejadian 41:35</w:t>
      </w:r>
    </w:p>
    <w:p>
      <w:pPr>
        <w:pStyle w:val="ListBullet"/>
        <w:spacing w:line="240" w:lineRule="auto"/>
        <w:ind w:left="720"/>
      </w:pPr>
      <w:r>
        <w:rPr>
          <w:lang w:val="id_ID" w:bidi="id_ID"/>
        </w:rPr>
      </w:r>
      <w:r>
        <w:rPr>
          <w:lang w:val="id_ID" w:bidi="id_ID"/>
        </w:rPr>
        <w:t>Yunus 3:6–7</w:t>
      </w:r>
    </w:p>
    <w:p>
      <w:pPr>
        <w:pStyle w:val="ListBullet"/>
        <w:spacing w:line="240" w:lineRule="auto"/>
        <w:ind w:left="720"/>
      </w:pPr>
      <w:r>
        <w:rPr>
          <w:lang w:val="id_ID" w:bidi="id_ID"/>
        </w:rPr>
      </w:r>
      <w:r>
        <w:rPr>
          <w:lang w:val="id_ID" w:bidi="id_ID"/>
        </w:rPr>
        <w:t>Lukas 12:5</w:t>
      </w:r>
    </w:p>
    <w:p>
      <w:pPr>
        <w:pStyle w:val="ListBullet"/>
        <w:spacing w:line="240" w:lineRule="auto"/>
        <w:ind w:left="720"/>
      </w:pPr>
      <w:r>
        <w:rPr>
          <w:lang w:val="id_ID" w:bidi="id_ID"/>
        </w:rPr>
      </w:r>
      <w:r>
        <w:rPr>
          <w:lang w:val="id_ID" w:bidi="id_ID"/>
        </w:rPr>
        <w:t>Lukas 20:1–2</w:t>
      </w:r>
    </w:p>
    <w:p>
      <w:pPr>
        <w:pStyle w:val="ListBullet"/>
        <w:spacing w:line="240" w:lineRule="auto"/>
        <w:ind w:left="720"/>
      </w:pPr>
      <w:r>
        <w:rPr>
          <w:lang w:val="id_ID" w:bidi="id_ID"/>
        </w:rPr>
      </w:r>
      <w:r>
        <w:rPr>
          <w:lang w:val="id_ID" w:bidi="id_ID"/>
        </w:rPr>
        <w:t>Markus 1:22</w:t>
      </w:r>
    </w:p>
    <w:p>
      <w:pPr>
        <w:pStyle w:val="ListBullet"/>
        <w:spacing w:line="240" w:lineRule="auto"/>
        <w:ind w:left="720"/>
      </w:pPr>
      <w:r>
        <w:rPr>
          <w:lang w:val="id_ID" w:bidi="id_ID"/>
        </w:rPr>
      </w:r>
      <w:r>
        <w:rPr>
          <w:lang w:val="id_ID" w:bidi="id_ID"/>
        </w:rPr>
        <w:t>Matius 8:9</w:t>
      </w:r>
    </w:p>
    <w:p>
      <w:pPr>
        <w:pStyle w:val="ListBullet"/>
        <w:spacing w:line="240" w:lineRule="auto"/>
        <w:ind w:left="720"/>
      </w:pPr>
      <w:r>
        <w:rPr>
          <w:lang w:val="id_ID" w:bidi="id_ID"/>
        </w:rPr>
      </w:r>
      <w:r>
        <w:rPr>
          <w:lang w:val="id_ID" w:bidi="id_ID"/>
        </w:rPr>
        <w:t>Matius 28:19</w:t>
      </w:r>
    </w:p>
    <w:p>
      <w:pPr>
        <w:pStyle w:val="ListBullet"/>
        <w:spacing w:line="240" w:lineRule="auto"/>
        <w:ind w:left="720"/>
      </w:pPr>
      <w:r>
        <w:rPr>
          <w:lang w:val="id_ID" w:bidi="id_ID"/>
        </w:rPr>
      </w:r>
      <w:r>
        <w:rPr>
          <w:lang w:val="id_ID" w:bidi="id_ID"/>
        </w:rPr>
        <w:t>Titus 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H8633, G08310, G14130, G18490, G18500, G20030, G27150, G52470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