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unfoldingWord® Translation Words</w:t>
      </w:r>
      <w:r>
        <w:rPr>
          <w:lang w:val="id_ID" w:bidi="id_ID"/>
        </w:rPr>
      </w:r>
    </w:p>
    <w:p>
      <w:pPr/>
      <w:r>
        <w:rPr>
          <w:lang w:val="id_ID" w:bidi="id_ID"/>
        </w:rPr>
      </w:r>
      <w:r>
        <w:rPr>
          <w:b/>
          <w:lang w:val="id_ID" w:bidi="id_ID"/>
        </w:rPr>
        <w:t>unfoldingWord® Translation Words</w:t>
      </w:r>
      <w:r>
        <w:rPr>
          <w:lang w:val="id_ID" w:bidi="id_ID"/>
        </w:rPr>
        <w:t xml:space="preserve"> © 2022 unfoldingWord. Released under CC BY-SA 4.0 license. </w:t>
      </w:r>
      <w:r>
        <w:rPr>
          <w:lang w:val="id_ID" w:bidi="id_ID"/>
        </w:rPr>
        <w:t>unfoldingWord® Translation Words</w:t>
      </w:r>
      <w:r>
        <w:rPr>
          <w:lang w:val="id_ID" w:bidi="id_ID"/>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id_ID" w:bidi="id_ID"/>
        </w:rPr>
        <w:t>unfoldingWord® Translation Words</w:t>
      </w:r>
      <w:r>
        <w:rPr>
          <w:lang w:val="id_ID" w:bidi="id_ID"/>
        </w:rPr>
        <w:t xml:space="preserve"> © 2022 unfoldingWord. Released under CC BY-SA 4.0 license by Mission Mutual</w:t>
      </w:r>
      <w:r>
        <w:rPr>
          <w:lang w:val="id_ID" w:bidi="id_ID"/>
        </w:rPr>
      </w:r>
      <w:r>
        <w:rPr>
          <w:lang w:val="id_ID" w:bidi="id_ID"/>
        </w:rPr>
      </w:r>
    </w:p>
    <w:p>
      <w:pPr>
        <w:pStyle w:val="Heading1"/>
      </w:pPr>
      <w:r>
        <w:rPr>
          <w:lang w:val="id_ID" w:bidi="id_ID"/>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W</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Wadi</w:t>
      </w:r>
      <w:r>
        <w:rPr>
          <w:lang w:val="id_ID" w:bidi="id_ID"/>
        </w:rPr>
      </w:r>
    </w:p>
    <w:p>
      <w:pPr>
        <w:pStyle w:val="Heading3"/>
      </w:pPr>
      <w:r>
        <w:rPr>
          <w:lang w:val="id_ID" w:bidi="id_ID"/>
        </w:rPr>
        <w:t>Definisi:</w:t>
      </w:r>
    </w:p>
    <w:p>
      <w:pPr/>
      <w:r>
        <w:rPr>
          <w:lang w:val="id_ID" w:bidi="id_ID"/>
        </w:rPr>
      </w:r>
      <w:r>
        <w:rPr>
          <w:lang w:val="id_ID" w:bidi="id_ID"/>
        </w:rPr>
        <w:t>Istilah "wadi" merujuk pada aliran musiman, sungai musiman, atau lembah yang menjadi dasar sungai selama sebagian tahun.</w:t>
      </w:r>
    </w:p>
    <w:p>
      <w:pPr>
        <w:pStyle w:val="ListBullet"/>
        <w:spacing w:line="240" w:lineRule="auto"/>
        <w:ind w:left="720"/>
      </w:pPr>
      <w:r>
        <w:rPr>
          <w:lang w:val="id_ID" w:bidi="id_ID"/>
        </w:rPr>
      </w:r>
      <w:r>
        <w:rPr>
          <w:lang w:val="id_ID" w:bidi="id_ID"/>
        </w:rPr>
        <w:t>Sebuah "wadi" berisi air selama beberapa bulan dalam setahun dan kering selama bulan-bulan lainnya.</w:t>
      </w:r>
    </w:p>
    <w:p>
      <w:pPr>
        <w:pStyle w:val="ListBullet"/>
        <w:spacing w:line="240" w:lineRule="auto"/>
        <w:ind w:left="720"/>
      </w:pPr>
      <w:r>
        <w:rPr>
          <w:lang w:val="id_ID" w:bidi="id_ID"/>
        </w:rPr>
      </w:r>
      <w:r>
        <w:rPr>
          <w:lang w:val="id_ID" w:bidi="id_ID"/>
        </w:rPr>
        <w:t>Ketika "wadi" berisi air, jumlah air tersebut bergantung pada musim apa yang sedang berlangsung dalam tahun itu, seberapa banyak hujan yang diterima daerah tersebut, dan ukuran wadi itu.</w:t>
      </w:r>
    </w:p>
    <w:p>
      <w:pPr>
        <w:pStyle w:val="Heading3"/>
      </w:pPr>
      <w:r>
        <w:rPr>
          <w:lang w:val="id_ID" w:bidi="id_ID"/>
        </w:rPr>
        <w:t>Saran Terjemahan:</w:t>
      </w:r>
    </w:p>
    <w:p>
      <w:pPr>
        <w:pStyle w:val="ListBullet"/>
        <w:spacing w:line="240" w:lineRule="auto"/>
        <w:ind w:left="720"/>
      </w:pPr>
      <w:r>
        <w:rPr>
          <w:lang w:val="id_ID" w:bidi="id_ID"/>
        </w:rPr>
      </w:r>
      <w:r>
        <w:rPr>
          <w:lang w:val="id_ID" w:bidi="id_ID"/>
        </w:rPr>
        <w:t>Cara menerjemahkan "wadi" dapat mencakup "sungai musiman", "dasar sungai musiman", "lembah sungai", atau "dasar sungai".</w:t>
      </w:r>
    </w:p>
    <w:p>
      <w:pPr>
        <w:pStyle w:val="Heading3"/>
      </w:pPr>
      <w:r>
        <w:rPr>
          <w:lang w:val="id_ID" w:bidi="id_ID"/>
        </w:rPr>
        <w:t>Referensi dari Alkitab:</w:t>
      </w:r>
    </w:p>
    <w:p>
      <w:pPr>
        <w:pStyle w:val="Heading3"/>
      </w:pPr>
      <w:r>
        <w:rPr>
          <w:lang w:val="id_ID" w:bidi="id_ID"/>
        </w:rPr>
        <w:t>Data Kata:</w:t>
      </w:r>
    </w:p>
    <w:p>
      <w:pPr>
        <w:pStyle w:val="ListBullet"/>
        <w:spacing w:line="240" w:lineRule="auto"/>
        <w:ind w:left="720"/>
      </w:pPr>
      <w:r>
        <w:rPr>
          <w:lang w:val="id_ID" w:bidi="id_ID"/>
        </w:rPr>
      </w:r>
      <w:r>
        <w:rPr>
          <w:lang w:val="id_ID" w:bidi="id_ID"/>
        </w:rPr>
        <w:t>Strong:</w:t>
      </w:r>
      <w:r>
        <w:rPr>
          <w:lang w:val="id_ID" w:bidi="id_ID"/>
        </w:rPr>
      </w:r>
      <w:r>
        <w:rPr>
          <w:lang w:val="id_ID" w:bidi="id_ID"/>
        </w:rPr>
      </w:r>
    </w:p>
    <w:p>
      <w:pPr/>
      <w:r>
        <w:rPr>
          <w:lang w:val="id_ID" w:bidi="id_ID"/>
        </w:rPr>
      </w:r>
    </w:p>
    <w:p>
      <w:pPr>
        <w:pStyle w:val="Heading2"/>
      </w:pPr>
      <w:r>
        <w:rPr>
          <w:lang w:val="id_ID" w:bidi="id_ID"/>
        </w:rPr>
        <w:t>Waktu</w:t>
      </w:r>
      <w:r>
        <w:rPr>
          <w:lang w:val="id_ID" w:bidi="id_ID"/>
        </w:rPr>
      </w:r>
    </w:p>
    <w:p>
      <w:pPr>
        <w:pStyle w:val="Heading3"/>
      </w:pPr>
      <w:r>
        <w:rPr>
          <w:lang w:val="id_ID" w:bidi="id_ID"/>
        </w:rPr>
        <w:t>Fakta-fakta:</w:t>
      </w:r>
    </w:p>
    <w:p>
      <w:pPr/>
      <w:r>
        <w:rPr>
          <w:lang w:val="id_ID" w:bidi="id_ID"/>
        </w:rPr>
      </w:r>
      <w:r>
        <w:rPr>
          <w:lang w:val="id_ID" w:bidi="id_ID"/>
        </w:rPr>
        <w:t>Dalam Alkitab, istilah “waktu“ sering digunakan secara kiasan untuk merujuk pada musim atau periode waktu tertentu ketika peristiwa tertentu terjadi. Ini memiliki arti yang mirip dengan “zaman” atau “era” atau “musim.“</w:t>
      </w:r>
    </w:p>
    <w:p>
      <w:pPr>
        <w:pStyle w:val="ListBullet"/>
        <w:spacing w:line="240" w:lineRule="auto"/>
        <w:ind w:left="720"/>
      </w:pPr>
      <w:r>
        <w:rPr>
          <w:lang w:val="id_ID" w:bidi="id_ID"/>
        </w:rPr>
      </w:r>
      <w:r>
        <w:rPr>
          <w:lang w:val="id_ID" w:bidi="id_ID"/>
        </w:rPr>
        <w:t>“Waktu” dapat berarti “acara” dalam frasa seperti “ketiga kalinya.” Ungkapan “berkali-kali” dapat berarti “pada banyak kesempatan.”</w:t>
      </w:r>
    </w:p>
    <w:p>
      <w:pPr>
        <w:pStyle w:val="ListBullet"/>
        <w:spacing w:line="240" w:lineRule="auto"/>
        <w:ind w:left="720"/>
      </w:pPr>
      <w:r>
        <w:rPr>
          <w:lang w:val="id_ID" w:bidi="id_ID"/>
        </w:rPr>
      </w:r>
      <w:r>
        <w:rPr>
          <w:lang w:val="id_ID" w:bidi="id_ID"/>
        </w:rPr>
        <w:t>Bergantung pada konteksnya, istilah “waktu” dapat diterjemahkan sebagai, “musim” atau “periode waktu” atau “momen” atau “peristiwa” atau “kejadian”.</w:t>
      </w:r>
    </w:p>
    <w:p>
      <w:pPr>
        <w:pStyle w:val="ListBullet"/>
        <w:spacing w:line="240" w:lineRule="auto"/>
        <w:ind w:left="720"/>
      </w:pPr>
      <w:r>
        <w:rPr>
          <w:lang w:val="id_ID" w:bidi="id_ID"/>
        </w:rPr>
      </w:r>
      <w:r>
        <w:rPr>
          <w:lang w:val="id_ID" w:bidi="id_ID"/>
        </w:rPr>
        <w:t>Ungkapan “waktu dan musim“ adalah ungkapan figuratif yang menyatakan ide yang sama dua kali. Ini juga dapat diterjemahkan sebagai “peristiwa tertentu yang terjadi dalam periode waktu tertentu.“ (Lihat: sepasang)</w:t>
      </w:r>
    </w:p>
    <w:p>
      <w:pPr/>
      <w:r>
        <w:rPr>
          <w:lang w:val="id_ID" w:bidi="id_ID"/>
        </w:rPr>
      </w:r>
      <w:r>
        <w:rPr>
          <w:lang w:val="id_ID" w:bidi="id_ID"/>
        </w:rPr>
        <w:t xml:space="preserve">(Lihat juga: </w:t>
      </w:r>
      <w:r>
        <w:rPr>
          <w:lang w:val="id_ID" w:bidi="id_ID"/>
        </w:rPr>
        <w:t>tahun</w:t>
      </w:r>
      <w:r>
        <w:rPr>
          <w:lang w:val="id_ID" w:bidi="id_ID"/>
        </w:rPr>
        <w:t xml:space="preserve">, </w:t>
      </w:r>
      <w:r>
        <w:rPr>
          <w:lang w:val="id_ID" w:bidi="id_ID"/>
        </w:rPr>
        <w:t>kesengsaraan</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Kisah Para Rasul 1:7</w:t>
      </w:r>
    </w:p>
    <w:p>
      <w:pPr>
        <w:pStyle w:val="ListBullet"/>
        <w:spacing w:line="240" w:lineRule="auto"/>
        <w:ind w:left="720"/>
      </w:pPr>
      <w:r>
        <w:rPr>
          <w:lang w:val="id_ID" w:bidi="id_ID"/>
        </w:rPr>
      </w:r>
      <w:r>
        <w:rPr>
          <w:lang w:val="id_ID" w:bidi="id_ID"/>
        </w:rPr>
        <w:t>Daniel 12:1–2</w:t>
      </w:r>
    </w:p>
    <w:p>
      <w:pPr>
        <w:pStyle w:val="ListBullet"/>
        <w:spacing w:line="240" w:lineRule="auto"/>
        <w:ind w:left="720"/>
      </w:pPr>
      <w:r>
        <w:rPr>
          <w:lang w:val="id_ID" w:bidi="id_ID"/>
        </w:rPr>
      </w:r>
      <w:r>
        <w:rPr>
          <w:lang w:val="id_ID" w:bidi="id_ID"/>
        </w:rPr>
        <w:t>Markus 11:11</w:t>
      </w:r>
    </w:p>
    <w:p>
      <w:pPr>
        <w:pStyle w:val="ListBullet"/>
        <w:spacing w:line="240" w:lineRule="auto"/>
        <w:ind w:left="720"/>
      </w:pPr>
      <w:r>
        <w:rPr>
          <w:lang w:val="id_ID" w:bidi="id_ID"/>
        </w:rPr>
      </w:r>
      <w:r>
        <w:rPr>
          <w:lang w:val="id_ID" w:bidi="id_ID"/>
        </w:rPr>
        <w:t>Matius 8:29</w:t>
      </w:r>
    </w:p>
    <w:p>
      <w:pPr>
        <w:pStyle w:val="ListBullet"/>
        <w:spacing w:line="240" w:lineRule="auto"/>
        <w:ind w:left="720"/>
      </w:pPr>
      <w:r>
        <w:rPr>
          <w:lang w:val="id_ID" w:bidi="id_ID"/>
        </w:rPr>
      </w:r>
      <w:r>
        <w:rPr>
          <w:lang w:val="id_ID" w:bidi="id_ID"/>
        </w:rPr>
        <w:t>Mazmur 68:28–29</w:t>
      </w:r>
    </w:p>
    <w:p>
      <w:pPr>
        <w:pStyle w:val="ListBullet"/>
        <w:spacing w:line="240" w:lineRule="auto"/>
        <w:ind w:left="720"/>
      </w:pPr>
      <w:r>
        <w:rPr>
          <w:lang w:val="id_ID" w:bidi="id_ID"/>
        </w:rPr>
      </w:r>
      <w:r>
        <w:rPr>
          <w:lang w:val="id_ID" w:bidi="id_ID"/>
        </w:rPr>
        <w:t>Wahyu 14:15</w:t>
      </w:r>
    </w:p>
    <w:p>
      <w:pPr>
        <w:pStyle w:val="Heading3"/>
      </w:pPr>
      <w:r>
        <w:rPr>
          <w:lang w:val="id_ID" w:bidi="id_ID"/>
        </w:rPr>
        <w:t>Data Kata:</w:t>
      </w:r>
    </w:p>
    <w:p>
      <w:pPr>
        <w:pStyle w:val="ListBullet"/>
        <w:spacing w:line="240" w:lineRule="auto"/>
        <w:ind w:left="720"/>
      </w:pPr>
      <w:r>
        <w:rPr>
          <w:lang w:val="id_ID" w:bidi="id_ID"/>
        </w:rPr>
      </w:r>
      <w:r>
        <w:rPr>
          <w:lang w:val="id_ID" w:bidi="id_ID"/>
        </w:rPr>
        <w:t>Strong’s: H0116, H0227, H0310, H1697, H1755, H2165, H2166, H2233, H2465, H3027, H3117, H3118, H3119, H3259, H3427, H3967, H4150, H4279, H4489, H4557, H5331, H5703, H5732, H5750, H5769, H6235, H6256, H6440, H6471, H6635, H6924, H7105, H7138, H7223, H7272, H7281, H7637, H7651, H7655, H7659, H7674, H7992, H8027, H8032, H8138, H8145, H8462, H8543, G07440, G05300, G10740, G12080, G14410, G15970, G16260, G19090, G20340, G21190, G21210, G22350, G22500, G25400, G34610, G35680, G37640, G38190, G39560, G39990, G41780, G41810, G41830, G42180, G42870, G43400, G44550, G51190, G51510, G53050, G55500, G55510, G56100</w:t>
      </w:r>
      <w:r>
        <w:rPr>
          <w:lang w:val="id_ID" w:bidi="id_ID"/>
        </w:rPr>
      </w:r>
      <w:r>
        <w:rPr>
          <w:lang w:val="id_ID" w:bidi="id_ID"/>
        </w:rPr>
      </w:r>
    </w:p>
    <w:p>
      <w:pPr/>
      <w:r>
        <w:rPr>
          <w:lang w:val="id_ID" w:bidi="id_ID"/>
        </w:rPr>
      </w:r>
    </w:p>
    <w:p>
      <w:pPr>
        <w:pStyle w:val="Heading2"/>
      </w:pPr>
      <w:r>
        <w:rPr>
          <w:lang w:val="id_ID" w:bidi="id_ID"/>
        </w:rPr>
        <w:t>Waktu jaga (waktu secara alkitabiah)</w:t>
      </w:r>
      <w:r>
        <w:rPr>
          <w:lang w:val="id_ID" w:bidi="id_ID"/>
        </w:rPr>
      </w:r>
    </w:p>
    <w:p>
      <w:pPr>
        <w:pStyle w:val="Heading3"/>
      </w:pPr>
      <w:r>
        <w:rPr>
          <w:lang w:val="id_ID" w:bidi="id_ID"/>
        </w:rPr>
        <w:t>Definisi:</w:t>
      </w:r>
    </w:p>
    <w:p>
      <w:pPr/>
      <w:r>
        <w:rPr>
          <w:lang w:val="id_ID" w:bidi="id_ID"/>
        </w:rPr>
      </w:r>
      <w:r>
        <w:rPr>
          <w:lang w:val="id_ID" w:bidi="id_ID"/>
        </w:rPr>
        <w:t>Pada zaman Alkitab, “waktu jaga” adalah suatu periode waktu di malam hari di mana seorang penjaga atau penjaga kota bertugas berjaga-jaga jika ada bahaya dari musuh.</w:t>
      </w:r>
    </w:p>
    <w:p>
      <w:pPr>
        <w:pStyle w:val="ListBullet"/>
        <w:spacing w:line="240" w:lineRule="auto"/>
        <w:ind w:left="720"/>
      </w:pPr>
      <w:r>
        <w:rPr>
          <w:lang w:val="id_ID" w:bidi="id_ID"/>
        </w:rPr>
      </w:r>
      <w:r>
        <w:rPr>
          <w:lang w:val="id_ID" w:bidi="id_ID"/>
        </w:rPr>
        <w:t>Dalam Perjanjian Lama, bangsa Israel memiliki tiga waktu jaga yang disebut waktu jaga “permulaan” (matahari terbenam hingga jam 10 malam), waktu jaga “tengah” (jam 22.00 hingga jam 2 pagi), dan waktu jaga “pagi” (jam jam 02.00 hingga matahari terbit).</w:t>
      </w:r>
    </w:p>
    <w:p>
      <w:pPr>
        <w:pStyle w:val="ListBullet"/>
        <w:spacing w:line="240" w:lineRule="auto"/>
        <w:ind w:left="720"/>
      </w:pPr>
      <w:r>
        <w:rPr>
          <w:lang w:val="id_ID" w:bidi="id_ID"/>
        </w:rPr>
      </w:r>
      <w:r>
        <w:rPr>
          <w:lang w:val="id_ID" w:bidi="id_ID"/>
        </w:rPr>
        <w:t>Dalam Perjanjian Baru, orang-orang Yahudi mengikuti sistem Romawi dan memiliki empat waktu jaga, yang diberi nama “pertama” (matahari terbenam hingga jam 9 malam), “kedua” (jam 9 malam hingga jam 12 tengah malam), “ketiga” (jam 12 tengah malam hingga jam 3 pagi) , dan waktu jaga “keempat” (jam 3 pagi hingga matahari terbit).</w:t>
      </w:r>
    </w:p>
    <w:p>
      <w:pPr>
        <w:pStyle w:val="ListBullet"/>
        <w:spacing w:line="240" w:lineRule="auto"/>
        <w:ind w:left="720"/>
      </w:pPr>
      <w:r>
        <w:rPr>
          <w:lang w:val="id_ID" w:bidi="id_ID"/>
        </w:rPr>
      </w:r>
      <w:r>
        <w:rPr>
          <w:lang w:val="id_ID" w:bidi="id_ID"/>
        </w:rPr>
        <w:t>Ini juga dapat diterjemahkan dengan ungkapan yang lebih umum seperti “larut malam” atau “tengah malam” atau “pagi sekali”, bergantung pada waktu jaga mana yang dimaksud.</w:t>
      </w:r>
    </w:p>
    <w:p>
      <w:pPr/>
      <w:r>
        <w:rPr>
          <w:lang w:val="id_ID" w:bidi="id_ID"/>
        </w:rPr>
      </w:r>
      <w:r>
        <w:rPr>
          <w:lang w:val="id_ID" w:bidi="id_ID"/>
        </w:rPr>
        <w:t xml:space="preserve">(Lihat juga: </w:t>
      </w:r>
      <w:r>
        <w:rPr>
          <w:lang w:val="id_ID" w:bidi="id_ID"/>
        </w:rPr>
        <w:t>jaga</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Lukas 12:37–38</w:t>
      </w:r>
    </w:p>
    <w:p>
      <w:pPr>
        <w:pStyle w:val="ListBullet"/>
        <w:spacing w:line="240" w:lineRule="auto"/>
        <w:ind w:left="720"/>
      </w:pPr>
      <w:r>
        <w:rPr>
          <w:lang w:val="id_ID" w:bidi="id_ID"/>
        </w:rPr>
      </w:r>
      <w:r>
        <w:rPr>
          <w:lang w:val="id_ID" w:bidi="id_ID"/>
        </w:rPr>
        <w:t>Markus 6:48–50</w:t>
      </w:r>
    </w:p>
    <w:p>
      <w:pPr>
        <w:pStyle w:val="ListBullet"/>
        <w:spacing w:line="240" w:lineRule="auto"/>
        <w:ind w:left="720"/>
      </w:pPr>
      <w:r>
        <w:rPr>
          <w:lang w:val="id_ID" w:bidi="id_ID"/>
        </w:rPr>
      </w:r>
      <w:r>
        <w:rPr>
          <w:lang w:val="id_ID" w:bidi="id_ID"/>
        </w:rPr>
        <w:t>Matius 14:25–27</w:t>
      </w:r>
    </w:p>
    <w:p>
      <w:pPr>
        <w:pStyle w:val="ListBullet"/>
        <w:spacing w:line="240" w:lineRule="auto"/>
        <w:ind w:left="720"/>
      </w:pPr>
      <w:r>
        <w:rPr>
          <w:lang w:val="id_ID" w:bidi="id_ID"/>
        </w:rPr>
      </w:r>
      <w:r>
        <w:rPr>
          <w:lang w:val="id_ID" w:bidi="id_ID"/>
        </w:rPr>
        <w:t>Mazmur 90:3–4</w:t>
      </w:r>
    </w:p>
    <w:p>
      <w:pPr>
        <w:pStyle w:val="Heading3"/>
      </w:pPr>
      <w:r>
        <w:rPr>
          <w:lang w:val="id_ID" w:bidi="id_ID"/>
        </w:rPr>
        <w:t>Data Kata:</w:t>
      </w:r>
    </w:p>
    <w:p>
      <w:pPr>
        <w:pStyle w:val="ListBullet"/>
        <w:spacing w:line="240" w:lineRule="auto"/>
        <w:ind w:left="720"/>
      </w:pPr>
      <w:r>
        <w:rPr>
          <w:lang w:val="id_ID" w:bidi="id_ID"/>
        </w:rPr>
      </w:r>
      <w:r>
        <w:rPr>
          <w:lang w:val="id_ID" w:bidi="id_ID"/>
        </w:rPr>
        <w:t>Strong’s: H0821, G54380</w:t>
      </w:r>
      <w:r>
        <w:rPr>
          <w:lang w:val="id_ID" w:bidi="id_ID"/>
        </w:rPr>
      </w:r>
      <w:r>
        <w:rPr>
          <w:lang w:val="id_ID" w:bidi="id_ID"/>
        </w:rPr>
      </w:r>
    </w:p>
    <w:p>
      <w:pPr/>
      <w:r>
        <w:rPr>
          <w:lang w:val="id_ID" w:bidi="id_ID"/>
        </w:rPr>
      </w:r>
    </w:p>
    <w:p>
      <w:pPr>
        <w:pStyle w:val="Heading2"/>
      </w:pPr>
      <w:r>
        <w:rPr>
          <w:lang w:val="id_ID" w:bidi="id_ID"/>
        </w:rPr>
        <w:t>Wali Negeri</w:t>
      </w:r>
      <w:r>
        <w:rPr>
          <w:lang w:val="id_ID" w:bidi="id_ID"/>
        </w:rPr>
      </w:r>
    </w:p>
    <w:p>
      <w:pPr>
        <w:pStyle w:val="Heading3"/>
      </w:pPr>
      <w:r>
        <w:rPr>
          <w:lang w:val="id_ID" w:bidi="id_ID"/>
        </w:rPr>
        <w:t>Definisi:</w:t>
      </w:r>
    </w:p>
    <w:p>
      <w:pPr/>
      <w:r>
        <w:rPr>
          <w:lang w:val="id_ID" w:bidi="id_ID"/>
        </w:rPr>
      </w:r>
      <w:r>
        <w:rPr>
          <w:lang w:val="id_ID" w:bidi="id_ID"/>
        </w:rPr>
        <w:t>Seorang "wali negeri" adalah individu yang memerintah atas wilayah yang luas, seperti wilayah, daerah, atau provinsi, dalam suatu negara atau kekaisaran.</w:t>
      </w:r>
    </w:p>
    <w:p>
      <w:pPr>
        <w:pStyle w:val="ListBullet"/>
        <w:spacing w:line="240" w:lineRule="auto"/>
        <w:ind w:left="720"/>
      </w:pPr>
      <w:r>
        <w:rPr>
          <w:lang w:val="id_ID" w:bidi="id_ID"/>
        </w:rPr>
      </w:r>
      <w:r>
        <w:rPr>
          <w:lang w:val="id_ID" w:bidi="id_ID"/>
        </w:rPr>
        <w:t>Dalam Perjanjian Lama, istilah "kepala daerah" adalah gelar khusus untuk seorang wali negeri yang memerintah sebuah provinsi di bawah kekuasaan Persia.</w:t>
      </w:r>
    </w:p>
    <w:p>
      <w:pPr>
        <w:pStyle w:val="ListBullet"/>
        <w:spacing w:line="240" w:lineRule="auto"/>
        <w:ind w:left="720"/>
      </w:pPr>
      <w:r>
        <w:rPr>
          <w:lang w:val="id_ID" w:bidi="id_ID"/>
        </w:rPr>
      </w:r>
      <w:r>
        <w:rPr>
          <w:lang w:val="id_ID" w:bidi="id_ID"/>
        </w:rPr>
        <w:t>Dalam Perjanjian Baru, istilah "gubernur" adalah gelar khusus untuk seorang Wali Negeri yang memerintah sebuah provinsi Romawi.</w:t>
      </w:r>
    </w:p>
    <w:p>
      <w:pPr>
        <w:pStyle w:val="ListBullet"/>
        <w:spacing w:line="240" w:lineRule="auto"/>
        <w:ind w:left="720"/>
      </w:pPr>
      <w:r>
        <w:rPr>
          <w:lang w:val="id_ID" w:bidi="id_ID"/>
        </w:rPr>
      </w:r>
      <w:r>
        <w:rPr>
          <w:lang w:val="id_ID" w:bidi="id_ID"/>
        </w:rPr>
        <w:t>Pada zaman Alkitab, wali negeri diangkat oleh raja atau kaisar dan berada di bawah otoritasnya.</w:t>
      </w:r>
    </w:p>
    <w:p>
      <w:pPr>
        <w:pStyle w:val="ListBullet"/>
        <w:spacing w:line="240" w:lineRule="auto"/>
        <w:ind w:left="720"/>
      </w:pPr>
      <w:r>
        <w:rPr>
          <w:lang w:val="id_ID" w:bidi="id_ID"/>
        </w:rPr>
      </w:r>
      <w:r>
        <w:rPr>
          <w:lang w:val="id_ID" w:bidi="id_ID"/>
        </w:rPr>
        <w:t>Sebuah "pemerintahan" terdiri dari semua penguasa yang memimpin suatu negara atau kekaisaran tertentu. Para penguasa ini membuat undang-undang yang mengarahkan perilaku warga negara mereka agar tercipta perdamaian, keamanan, dan kemakmuran bagi semua orang di negara tersebut.</w:t>
      </w:r>
    </w:p>
    <w:p>
      <w:pPr>
        <w:pStyle w:val="Heading3"/>
      </w:pPr>
      <w:r>
        <w:rPr>
          <w:lang w:val="id_ID" w:bidi="id_ID"/>
        </w:rPr>
        <w:t>Saran Terjemahan:</w:t>
      </w:r>
    </w:p>
    <w:p>
      <w:pPr>
        <w:pStyle w:val="ListBullet"/>
        <w:spacing w:line="240" w:lineRule="auto"/>
        <w:ind w:left="720"/>
      </w:pPr>
      <w:r>
        <w:rPr>
          <w:lang w:val="id_ID" w:bidi="id_ID"/>
        </w:rPr>
      </w:r>
      <w:r>
        <w:rPr>
          <w:lang w:val="id_ID" w:bidi="id_ID"/>
        </w:rPr>
        <w:t>Kata "wali negeri" juga dapat diterjemahkan sebagai "penguasa," "pengawas," "pemimpin daerah," atau "seseorang yang memerintah wilayah kecil."</w:t>
      </w:r>
    </w:p>
    <w:p>
      <w:pPr>
        <w:pStyle w:val="ListBullet"/>
        <w:spacing w:line="240" w:lineRule="auto"/>
        <w:ind w:left="720"/>
      </w:pPr>
      <w:r>
        <w:rPr>
          <w:lang w:val="id_ID" w:bidi="id_ID"/>
        </w:rPr>
      </w:r>
      <w:r>
        <w:rPr>
          <w:lang w:val="id_ID" w:bidi="id_ID"/>
        </w:rPr>
        <w:t>Bergantung pada konteksnya, istilah "memerintah" dapat diterjemahkan sebagai "menguasai," "memimpin," "mengelola," atau "mengawasi."</w:t>
      </w:r>
    </w:p>
    <w:p>
      <w:pPr>
        <w:pStyle w:val="ListBullet"/>
        <w:spacing w:line="240" w:lineRule="auto"/>
        <w:ind w:left="720"/>
      </w:pPr>
      <w:r>
        <w:rPr>
          <w:lang w:val="id_ID" w:bidi="id_ID"/>
        </w:rPr>
      </w:r>
      <w:r>
        <w:rPr>
          <w:lang w:val="id_ID" w:bidi="id_ID"/>
        </w:rPr>
        <w:t>Istilah "wali negeri" perlu diterjemahkan secara berbeda dari istilah "raja" atau "kaisar", karena wali negeri adalah penguasa dengan kekuasaan yang lebih rendah dan berada di bawah otoritas mereka.</w:t>
      </w:r>
    </w:p>
    <w:p>
      <w:pPr>
        <w:pStyle w:val="ListBullet"/>
        <w:spacing w:line="240" w:lineRule="auto"/>
        <w:ind w:left="720"/>
      </w:pPr>
      <w:r>
        <w:rPr>
          <w:lang w:val="id_ID" w:bidi="id_ID"/>
        </w:rPr>
      </w:r>
      <w:r>
        <w:rPr>
          <w:lang w:val="id_ID" w:bidi="id_ID"/>
        </w:rPr>
        <w:t>Istilah "gubernur" juga dapat diterjemahkan sebagai "wali negeri Roma" atau "penguasa provinsi Roma."</w:t>
      </w:r>
    </w:p>
    <w:p>
      <w:pPr/>
      <w:r>
        <w:rPr>
          <w:lang w:val="id_ID" w:bidi="id_ID"/>
        </w:rPr>
      </w:r>
      <w:r>
        <w:rPr>
          <w:lang w:val="id_ID" w:bidi="id_ID"/>
        </w:rPr>
        <w:t xml:space="preserve">(Lihat juga: </w:t>
      </w:r>
      <w:r>
        <w:rPr>
          <w:lang w:val="id_ID" w:bidi="id_ID"/>
        </w:rPr>
        <w:t>otoritas</w:t>
      </w:r>
      <w:r>
        <w:rPr>
          <w:lang w:val="id_ID" w:bidi="id_ID"/>
        </w:rPr>
        <w:t xml:space="preserve">, </w:t>
      </w:r>
      <w:r>
        <w:rPr>
          <w:lang w:val="id_ID" w:bidi="id_ID"/>
        </w:rPr>
        <w:t>raja</w:t>
      </w:r>
      <w:r>
        <w:rPr>
          <w:lang w:val="id_ID" w:bidi="id_ID"/>
        </w:rPr>
        <w:t xml:space="preserve">, kekuatan, </w:t>
      </w:r>
      <w:r>
        <w:rPr>
          <w:lang w:val="id_ID" w:bidi="id_ID"/>
        </w:rPr>
        <w:t>provinsi</w:t>
      </w:r>
      <w:r>
        <w:rPr>
          <w:lang w:val="id_ID" w:bidi="id_ID"/>
        </w:rPr>
        <w:t xml:space="preserve">, </w:t>
      </w:r>
      <w:r>
        <w:rPr>
          <w:lang w:val="id_ID" w:bidi="id_ID"/>
        </w:rPr>
        <w:t>Roma</w:t>
      </w:r>
      <w:r>
        <w:rPr>
          <w:lang w:val="id_ID" w:bidi="id_ID"/>
        </w:rPr>
        <w:t xml:space="preserve">, </w:t>
      </w:r>
      <w:r>
        <w:rPr>
          <w:lang w:val="id_ID" w:bidi="id_ID"/>
        </w:rPr>
        <w:t>penguasa</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Kisah Para Rasul 7:9–10</w:t>
      </w:r>
    </w:p>
    <w:p>
      <w:pPr>
        <w:pStyle w:val="ListBullet"/>
        <w:spacing w:line="240" w:lineRule="auto"/>
        <w:ind w:left="720"/>
      </w:pPr>
      <w:r>
        <w:rPr>
          <w:lang w:val="id_ID" w:bidi="id_ID"/>
        </w:rPr>
      </w:r>
      <w:r>
        <w:rPr>
          <w:lang w:val="id_ID" w:bidi="id_ID"/>
        </w:rPr>
        <w:t>Kisah Para Rasul 23:22</w:t>
      </w:r>
    </w:p>
    <w:p>
      <w:pPr>
        <w:pStyle w:val="ListBullet"/>
        <w:spacing w:line="240" w:lineRule="auto"/>
        <w:ind w:left="720"/>
      </w:pPr>
      <w:r>
        <w:rPr>
          <w:lang w:val="id_ID" w:bidi="id_ID"/>
        </w:rPr>
      </w:r>
      <w:r>
        <w:rPr>
          <w:lang w:val="id_ID" w:bidi="id_ID"/>
        </w:rPr>
        <w:t>Kisah Para Rasul 26:30</w:t>
      </w:r>
    </w:p>
    <w:p>
      <w:pPr>
        <w:pStyle w:val="ListBullet"/>
        <w:spacing w:line="240" w:lineRule="auto"/>
        <w:ind w:left="720"/>
      </w:pPr>
      <w:r>
        <w:rPr>
          <w:lang w:val="id_ID" w:bidi="id_ID"/>
        </w:rPr>
      </w:r>
      <w:r>
        <w:rPr>
          <w:lang w:val="id_ID" w:bidi="id_ID"/>
        </w:rPr>
        <w:t>Markus 13:9–10</w:t>
      </w:r>
    </w:p>
    <w:p>
      <w:pPr>
        <w:pStyle w:val="ListBullet"/>
        <w:spacing w:line="240" w:lineRule="auto"/>
        <w:ind w:left="720"/>
      </w:pPr>
      <w:r>
        <w:rPr>
          <w:lang w:val="id_ID" w:bidi="id_ID"/>
        </w:rPr>
      </w:r>
      <w:r>
        <w:rPr>
          <w:lang w:val="id_ID" w:bidi="id_ID"/>
        </w:rPr>
        <w:t>Matius 10:18</w:t>
      </w:r>
    </w:p>
    <w:p>
      <w:pPr>
        <w:pStyle w:val="ListBullet"/>
        <w:spacing w:line="240" w:lineRule="auto"/>
        <w:ind w:left="720"/>
      </w:pPr>
      <w:r>
        <w:rPr>
          <w:lang w:val="id_ID" w:bidi="id_ID"/>
        </w:rPr>
      </w:r>
      <w:r>
        <w:rPr>
          <w:lang w:val="id_ID" w:bidi="id_ID"/>
        </w:rPr>
        <w:t>Matius 27:1–2</w:t>
      </w:r>
    </w:p>
    <w:p>
      <w:pPr>
        <w:pStyle w:val="Heading3"/>
      </w:pPr>
      <w:r>
        <w:rPr>
          <w:lang w:val="id_ID" w:bidi="id_ID"/>
        </w:rPr>
        <w:t>Data Kata:</w:t>
      </w:r>
    </w:p>
    <w:p>
      <w:pPr>
        <w:pStyle w:val="ListBullet"/>
        <w:spacing w:line="240" w:lineRule="auto"/>
        <w:ind w:left="720"/>
      </w:pPr>
      <w:r>
        <w:rPr>
          <w:lang w:val="id_ID" w:bidi="id_ID"/>
        </w:rPr>
      </w:r>
      <w:r>
        <w:rPr>
          <w:lang w:val="id_ID" w:bidi="id_ID"/>
        </w:rPr>
        <w:t>Strong: H0324, H1777, H2280, H4951, H5148, H5460, H6346, H6347, H6486, H7989, H8269, H8660, G04450, G04460, G07460, G14810, G22320, G22330, G22300, G42320</w:t>
      </w:r>
      <w:r>
        <w:rPr>
          <w:lang w:val="id_ID" w:bidi="id_ID"/>
        </w:rPr>
      </w:r>
      <w:r>
        <w:rPr>
          <w:lang w:val="id_ID" w:bidi="id_ID"/>
        </w:rPr>
      </w:r>
    </w:p>
    <w:p>
      <w:pPr/>
      <w:r>
        <w:rPr>
          <w:lang w:val="id_ID" w:bidi="id_ID"/>
        </w:rPr>
      </w:r>
    </w:p>
    <w:p>
      <w:pPr>
        <w:pStyle w:val="Heading2"/>
      </w:pPr>
      <w:r>
        <w:rPr>
          <w:lang w:val="id_ID" w:bidi="id_ID"/>
        </w:rPr>
        <w:t>Warga negara</w:t>
      </w:r>
      <w:r>
        <w:rPr>
          <w:lang w:val="id_ID" w:bidi="id_ID"/>
        </w:rPr>
      </w:r>
    </w:p>
    <w:p>
      <w:pPr>
        <w:pStyle w:val="Heading3"/>
      </w:pPr>
      <w:r>
        <w:rPr>
          <w:lang w:val="id_ID" w:bidi="id_ID"/>
        </w:rPr>
        <w:t>Pengertian:</w:t>
      </w:r>
    </w:p>
    <w:p>
      <w:pPr/>
      <w:r>
        <w:rPr>
          <w:lang w:val="id_ID" w:bidi="id_ID"/>
        </w:rPr>
      </w:r>
      <w:r>
        <w:rPr>
          <w:lang w:val="id_ID" w:bidi="id_ID"/>
        </w:rPr>
        <w:t>Seorang warga negara adalah seseorang yang tinggal di kota, negara, atau kerajaan tertentu. Secara khusus, istilah ini merujuk pada seseorang yang diakui secara resmi sebagai penduduk resmi di tempat tersebut.</w:t>
      </w:r>
    </w:p>
    <w:p>
      <w:pPr>
        <w:pStyle w:val="ListBullet"/>
        <w:spacing w:line="240" w:lineRule="auto"/>
        <w:ind w:left="720"/>
      </w:pPr>
      <w:r>
        <w:rPr>
          <w:lang w:val="id_ID" w:bidi="id_ID"/>
        </w:rPr>
      </w:r>
      <w:r>
        <w:rPr>
          <w:lang w:val="id_ID" w:bidi="id_ID"/>
        </w:rPr>
        <w:t>Tergantung pada konteksnya, istilah ini juga dapat diterjemahkan sebagai "penduduk" atau "penduduk resmi."</w:t>
      </w:r>
    </w:p>
    <w:p>
      <w:pPr>
        <w:pStyle w:val="ListBullet"/>
        <w:spacing w:line="240" w:lineRule="auto"/>
        <w:ind w:left="720"/>
      </w:pPr>
      <w:r>
        <w:rPr>
          <w:lang w:val="id_ID" w:bidi="id_ID"/>
        </w:rPr>
      </w:r>
      <w:r>
        <w:rPr>
          <w:lang w:val="id_ID" w:bidi="id_ID"/>
        </w:rPr>
        <w:t>Seorang warga negara dapat tinggal di suatu wilayah yang merupakan bagian dari kerajaan atau kekaisaran yang lebih besar yang diperintah oleh raja, kaisar, atau penguasa lainnya. Sebagai contoh, Paulus adalah seorang warga negara Kekaisaran Romawi, yang terdiri dari banyak provinsi; Paulus tinggal di salah satu provinsi tersebut.</w:t>
      </w:r>
    </w:p>
    <w:p>
      <w:pPr>
        <w:pStyle w:val="ListBullet"/>
        <w:spacing w:line="240" w:lineRule="auto"/>
        <w:ind w:left="720"/>
      </w:pPr>
      <w:r>
        <w:rPr>
          <w:lang w:val="id_ID" w:bidi="id_ID"/>
        </w:rPr>
      </w:r>
      <w:r>
        <w:rPr>
          <w:lang w:val="id_ID" w:bidi="id_ID"/>
        </w:rPr>
        <w:t>Dalam arti kiasan, orang-orang yang percaya kepada Yesus disebut sebagai “warga negara” surga dalam arti bahwa mereka akan tinggal di sana suatu hari nanti. Seperti seorang warga negara, orang Kristen adalah bagian dari kerajaan Allah.</w:t>
      </w:r>
    </w:p>
    <w:p>
      <w:pPr/>
      <w:r>
        <w:rPr>
          <w:lang w:val="id_ID" w:bidi="id_ID"/>
        </w:rPr>
      </w:r>
      <w:r>
        <w:rPr>
          <w:lang w:val="id_ID" w:bidi="id_ID"/>
        </w:rPr>
        <w:t xml:space="preserve">(Lihat: </w:t>
      </w:r>
      <w:r>
        <w:rPr>
          <w:lang w:val="id_ID" w:bidi="id_ID"/>
        </w:rPr>
        <w:t>kerajaan</w:t>
      </w:r>
      <w:r>
        <w:rPr>
          <w:lang w:val="id_ID" w:bidi="id_ID"/>
        </w:rPr>
        <w:t xml:space="preserve">, </w:t>
      </w:r>
      <w:r>
        <w:rPr>
          <w:lang w:val="id_ID" w:bidi="id_ID"/>
        </w:rPr>
        <w:t>Paulus</w:t>
      </w:r>
      <w:r>
        <w:rPr>
          <w:lang w:val="id_ID" w:bidi="id_ID"/>
        </w:rPr>
        <w:t xml:space="preserve">, </w:t>
      </w:r>
      <w:r>
        <w:rPr>
          <w:lang w:val="id_ID" w:bidi="id_ID"/>
        </w:rPr>
        <w:t>provinsi</w:t>
      </w:r>
      <w:r>
        <w:rPr>
          <w:lang w:val="id_ID" w:bidi="id_ID"/>
        </w:rPr>
        <w:t xml:space="preserve">, </w:t>
      </w:r>
      <w:r>
        <w:rPr>
          <w:lang w:val="id_ID" w:bidi="id_ID"/>
        </w:rPr>
        <w:t>Romawi</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Kisah Para Rasul 21:39–40</w:t>
      </w:r>
    </w:p>
    <w:p>
      <w:pPr>
        <w:pStyle w:val="ListBullet"/>
        <w:spacing w:line="240" w:lineRule="auto"/>
        <w:ind w:left="720"/>
      </w:pPr>
      <w:r>
        <w:rPr>
          <w:lang w:val="id_ID" w:bidi="id_ID"/>
        </w:rPr>
      </w:r>
      <w:r>
        <w:rPr>
          <w:lang w:val="id_ID" w:bidi="id_ID"/>
        </w:rPr>
        <w:t>Yesaya 3:3</w:t>
      </w:r>
    </w:p>
    <w:p>
      <w:pPr>
        <w:pStyle w:val="ListBullet"/>
        <w:spacing w:line="240" w:lineRule="auto"/>
        <w:ind w:left="720"/>
      </w:pPr>
      <w:r>
        <w:rPr>
          <w:lang w:val="id_ID" w:bidi="id_ID"/>
        </w:rPr>
      </w:r>
      <w:r>
        <w:rPr>
          <w:lang w:val="id_ID" w:bidi="id_ID"/>
        </w:rPr>
        <w:t>Lukas 15:15</w:t>
      </w:r>
    </w:p>
    <w:p>
      <w:pPr>
        <w:pStyle w:val="ListBullet"/>
        <w:spacing w:line="240" w:lineRule="auto"/>
        <w:ind w:left="720"/>
      </w:pPr>
      <w:r>
        <w:rPr>
          <w:lang w:val="id_ID" w:bidi="id_ID"/>
        </w:rPr>
      </w:r>
      <w:r>
        <w:rPr>
          <w:lang w:val="id_ID" w:bidi="id_ID"/>
        </w:rPr>
        <w:t>Lukas 19:14</w:t>
      </w:r>
    </w:p>
    <w:p>
      <w:pPr>
        <w:pStyle w:val="Heading3"/>
      </w:pPr>
      <w:r>
        <w:rPr>
          <w:lang w:val="id_ID" w:bidi="id_ID"/>
        </w:rPr>
        <w:t>Data Kata:</w:t>
      </w:r>
    </w:p>
    <w:p>
      <w:pPr>
        <w:pStyle w:val="ListBullet"/>
        <w:spacing w:line="240" w:lineRule="auto"/>
        <w:ind w:left="720"/>
      </w:pPr>
      <w:r>
        <w:rPr>
          <w:lang w:val="id_ID" w:bidi="id_ID"/>
        </w:rPr>
      </w:r>
      <w:r>
        <w:rPr>
          <w:lang w:val="id_ID" w:bidi="id_ID"/>
        </w:rPr>
        <w:t>Strong: H6440, G41750, G41770, G48470</w:t>
      </w:r>
      <w:r>
        <w:rPr>
          <w:lang w:val="id_ID" w:bidi="id_ID"/>
        </w:rPr>
      </w:r>
      <w:r>
        <w:rPr>
          <w:lang w:val="id_ID" w:bidi="id_ID"/>
        </w:rPr>
      </w:r>
    </w:p>
    <w:p>
      <w:pPr/>
      <w:r>
        <w:rPr>
          <w:lang w:val="id_ID" w:bidi="id_ID"/>
        </w:rPr>
      </w:r>
    </w:p>
    <w:p>
      <w:pPr>
        <w:pStyle w:val="Heading2"/>
      </w:pPr>
      <w:r>
        <w:rPr>
          <w:lang w:val="id_ID" w:bidi="id_ID"/>
        </w:rPr>
        <w:t>Wasti</w:t>
      </w:r>
      <w:r>
        <w:rPr>
          <w:lang w:val="id_ID" w:bidi="id_ID"/>
        </w:rPr>
      </w:r>
    </w:p>
    <w:p>
      <w:pPr>
        <w:pStyle w:val="Heading3"/>
      </w:pPr>
      <w:r>
        <w:rPr>
          <w:lang w:val="id_ID" w:bidi="id_ID"/>
        </w:rPr>
        <w:t>Fakta:</w:t>
      </w:r>
    </w:p>
    <w:p>
      <w:pPr/>
      <w:r>
        <w:rPr>
          <w:lang w:val="id_ID" w:bidi="id_ID"/>
        </w:rPr>
      </w:r>
      <w:r>
        <w:rPr>
          <w:lang w:val="id_ID" w:bidi="id_ID"/>
        </w:rPr>
        <w:t>Dalam kitab Ester di Perjanjian Lama, Wasti adalah istri dari Ahasyweros, raja Persia.</w:t>
      </w:r>
    </w:p>
    <w:p>
      <w:pPr>
        <w:pStyle w:val="ListBullet"/>
        <w:spacing w:line="240" w:lineRule="auto"/>
        <w:ind w:left="720"/>
      </w:pPr>
      <w:r>
        <w:rPr>
          <w:lang w:val="id_ID" w:bidi="id_ID"/>
        </w:rPr>
      </w:r>
      <w:r>
        <w:rPr>
          <w:lang w:val="id_ID" w:bidi="id_ID"/>
        </w:rPr>
        <w:t>Raja Ahasyweros mengusir Ratu Wasti karena dia menolak mematuhi perintah untuk datang ke pesta makan malam dan memamerkan kecantikannya kepada tamu-tamunya yang sedang mabuk.</w:t>
      </w:r>
    </w:p>
    <w:p>
      <w:pPr>
        <w:pStyle w:val="ListBullet"/>
        <w:spacing w:line="240" w:lineRule="auto"/>
        <w:ind w:left="720"/>
      </w:pPr>
      <w:r>
        <w:rPr>
          <w:lang w:val="id_ID" w:bidi="id_ID"/>
        </w:rPr>
      </w:r>
      <w:r>
        <w:rPr>
          <w:lang w:val="id_ID" w:bidi="id_ID"/>
        </w:rPr>
        <w:t>Akibatnya, pencarian dilakukan untuk menemukan ratu baru, dan akhirnya Ester dipilih menjadi istri baru dari sang raja.</w:t>
      </w:r>
    </w:p>
    <w:p>
      <w:pPr/>
      <w:r>
        <w:rPr>
          <w:lang w:val="id_ID" w:bidi="id_ID"/>
        </w:rPr>
      </w:r>
      <w:r>
        <w:rPr>
          <w:lang w:val="id_ID" w:bidi="id_ID"/>
        </w:rPr>
        <w:t>(Saran terjemahan: Cara Menerjemahkan Nama)</w:t>
      </w:r>
    </w:p>
    <w:p>
      <w:pPr/>
      <w:r>
        <w:rPr>
          <w:lang w:val="id_ID" w:bidi="id_ID"/>
        </w:rPr>
      </w:r>
      <w:r>
        <w:rPr>
          <w:lang w:val="id_ID" w:bidi="id_ID"/>
        </w:rPr>
        <w:t xml:space="preserve">(Lihat juga: </w:t>
      </w:r>
      <w:r>
        <w:rPr>
          <w:lang w:val="id_ID" w:bidi="id_ID"/>
        </w:rPr>
        <w:t>Ahasyweros</w:t>
      </w:r>
      <w:r>
        <w:rPr>
          <w:lang w:val="id_ID" w:bidi="id_ID"/>
        </w:rPr>
        <w:t xml:space="preserve">, </w:t>
      </w:r>
      <w:r>
        <w:rPr>
          <w:lang w:val="id_ID" w:bidi="id_ID"/>
        </w:rPr>
        <w:t>Ester</w:t>
      </w:r>
      <w:r>
        <w:rPr>
          <w:lang w:val="id_ID" w:bidi="id_ID"/>
        </w:rPr>
        <w:t xml:space="preserve">, </w:t>
      </w:r>
      <w:r>
        <w:rPr>
          <w:lang w:val="id_ID" w:bidi="id_ID"/>
        </w:rPr>
        <w:t>Persia</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Ester 1:9–11</w:t>
      </w:r>
    </w:p>
    <w:p>
      <w:pPr>
        <w:pStyle w:val="ListBullet"/>
        <w:spacing w:line="240" w:lineRule="auto"/>
        <w:ind w:left="720"/>
      </w:pPr>
      <w:r>
        <w:rPr>
          <w:lang w:val="id_ID" w:bidi="id_ID"/>
        </w:rPr>
      </w:r>
      <w:r>
        <w:rPr>
          <w:lang w:val="id_ID" w:bidi="id_ID"/>
        </w:rPr>
        <w:t>Ester 2:1–2</w:t>
      </w:r>
    </w:p>
    <w:p>
      <w:pPr>
        <w:pStyle w:val="ListBullet"/>
        <w:spacing w:line="240" w:lineRule="auto"/>
        <w:ind w:left="720"/>
      </w:pPr>
      <w:r>
        <w:rPr>
          <w:lang w:val="id_ID" w:bidi="id_ID"/>
        </w:rPr>
      </w:r>
      <w:r>
        <w:rPr>
          <w:lang w:val="id_ID" w:bidi="id_ID"/>
        </w:rPr>
        <w:t>Ester 2:17–18</w:t>
      </w:r>
    </w:p>
    <w:p>
      <w:pPr>
        <w:pStyle w:val="Heading3"/>
      </w:pPr>
      <w:r>
        <w:rPr>
          <w:lang w:val="id_ID" w:bidi="id_ID"/>
        </w:rPr>
        <w:t>Data Kata:</w:t>
      </w:r>
    </w:p>
    <w:p>
      <w:pPr>
        <w:pStyle w:val="ListBullet"/>
        <w:spacing w:line="240" w:lineRule="auto"/>
        <w:ind w:left="720"/>
      </w:pPr>
      <w:r>
        <w:rPr>
          <w:lang w:val="id_ID" w:bidi="id_ID"/>
        </w:rPr>
      </w:r>
      <w:r>
        <w:rPr>
          <w:lang w:val="id_ID" w:bidi="id_ID"/>
        </w:rPr>
        <w:t>Strong: H2060</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