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Video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license.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id_ID" w:bidi="id_ID"/>
        </w:rPr>
        <w:t>Video Bible Dictionary</w:t>
      </w:r>
      <w:r>
        <w:rPr>
          <w:lang w:val="id_ID" w:bidi="id_ID"/>
        </w:rPr>
        <w:t xml:space="preserve"> © 2023 SRV Partners.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Sungai Yordan</w:t>
      </w:r>
      <w:r>
        <w:rPr>
          <w:lang w:val="id_ID" w:bidi="id_ID"/>
        </w:rPr>
      </w:r>
    </w:p>
    <w:p>
      <w:pPr>
        <w:pStyle w:val="Heading4"/>
      </w:pPr>
      <w:r>
        <w:rPr>
          <w:lang w:val="id_ID" w:bidi="id_ID"/>
        </w:rPr>
        <w:t>Video Content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hyperlink r:id="rId14">
        <w:r>
          <w:rPr>
            <w:lang w:val="id_ID" w:bidi="id_ID"/>
          </w:rPr>
          <w:rPr>
            <w:color w:val="0000EE"/>
            <w:u w:val="single"/>
          </w:rPr>
          <w:t>link</w:t>
        </w:r>
      </w:hyperlink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JordanRiver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