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Video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license.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約旦河</w:t>
      </w:r>
      <w:r>
        <w:rPr>
          <w:lang w:val="zh_TW" w:bidi="zh_TW"/>
        </w:rPr>
      </w:r>
    </w:p>
    <w:p>
      <w:pPr>
        <w:pStyle w:val="Heading4"/>
      </w:pPr>
      <w:r>
        <w:rPr>
          <w:lang w:val="zh_TW" w:bidi="zh_TW"/>
        </w:rPr>
        <w:t>Video Content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link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