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This one dealt craftily with our kindred, and mistreated our fathers, by making them expose their infants, so that they might not be kept alive.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I write these things to you, 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as many things as they do not know: but what things they understand naturally, as irrational living creatures, in these things they corrupt themselves.</w:t>
      </w:r>
      <w:r>
        <w:rPr>
          <w:rStyle w:val="FootnoteReference"/>
        </w:rPr>
        <w:footnoteReference w:id="18331"/>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works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wish you were cold or hot.</w:t>
      </w:r>
      <w:r>
        <w:rPr>
          <w:rStyle w:val="FootnoteReference"/>
        </w:rPr>
        <w:footnoteReference w:id="18609"/>
      </w:r>
      <w:r>
        <w:rPr>
          <w:rStyle w:val="FootnoteReference"/>
        </w:rPr>
        <w:footnoteReference w:id="18610"/>
      </w:r>
    </w:p>
    <w:p>
      <w:r>
        <w:rPr>
          <w:b/>
        </w:rPr>
        <w:t xml:space="preserve">16 </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p>
    <w:p>
      <w:r>
        <w:rPr>
          <w:b/>
        </w:rPr>
        <w:t xml:space="preserve">17 </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living creatures full</w:t>
      </w:r>
      <w:r>
        <w:rPr>
          <w:rStyle w:val="FootnoteReference"/>
        </w:rPr>
        <w:footnoteReference w:id="18654"/>
      </w:r>
      <w:r>
        <w:t xml:space="preserve"> of eyes before and behind.</w:t>
      </w:r>
      <w:r>
        <w:rPr>
          <w:rStyle w:val="FootnoteReference"/>
        </w:rPr>
        <w:footnoteReference w:id="18655"/>
      </w:r>
    </w:p>
    <w:p>
      <w:r>
        <w:rPr>
          <w:b/>
        </w:rPr>
        <w:t xml:space="preserve">7 </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p>
    <w:p>
      <w:r>
        <w:rPr>
          <w:b/>
        </w:rPr>
        <w:t xml:space="preserve">8 </w:t>
      </w:r>
      <w:r>
        <w:t xml:space="preserve">And the four living creatures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living creatures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living creatures,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living creatures and four and twenty elders fell down before the Lamb, each having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living creatures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opened the second seal, I heard the second living creature saying,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living creature saying,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living creatures saying,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is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p>
    <w:p>
      <w:r>
        <w:rPr>
          <w:b/>
        </w:rPr>
        <w:t xml:space="preserve">2 </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living creatures,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p>
    <w:p>
      <w:r>
        <w:rPr>
          <w:b/>
        </w:rPr>
        <w:t xml:space="preserve">10 </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p>
    <w:p>
      <w:r>
        <w:rPr>
          <w:b/>
        </w:rPr>
        <w:t xml:space="preserve">11 </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73"/>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p>
    <w:p>
      <w:r>
        <w:rPr>
          <w:b/>
        </w:rPr>
        <w:t xml:space="preserve">9 </w:t>
      </w:r>
      <w:r>
        <w:t xml:space="preserve">And they had</w:t>
      </w:r>
      <w:r>
        <w:rPr>
          <w:rStyle w:val="FootnoteReference"/>
        </w:rPr>
        <w:footnoteReference w:id="18878"/>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the third</w:t>
      </w:r>
      <w:r>
        <w:rPr>
          <w:rStyle w:val="FootnoteReference"/>
        </w:rPr>
        <w:footnoteReference w:id="18902"/>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p>
    <w:p>
      <w:r>
        <w:rPr>
          <w:b/>
        </w:rPr>
        <w:t xml:space="preserve">7 </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p>
    <w:p>
      <w:r>
        <w:rPr>
          <w:b/>
        </w:rPr>
        <w:t xml:space="preserve">2 </w:t>
      </w:r>
      <w:r>
        <w:t xml:space="preserve">And having in the womb, she cries, being in labor and being tormented to give birth.</w:t>
      </w:r>
      <w:r>
        <w:rPr>
          <w:rStyle w:val="FootnoteReference"/>
        </w:rPr>
        <w:footnoteReference w:id="19002"/>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signs, so that he even makes fire come down from heaven to the earth before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p>
    <w:p>
      <w:r>
        <w:rPr>
          <w:b/>
        </w:rPr>
        <w:t xml:space="preserve">3 </w:t>
      </w:r>
      <w:r>
        <w:t xml:space="preserve">And they sung as it were a new song before the throne</w:t>
      </w:r>
      <w:r>
        <w:rPr>
          <w:rStyle w:val="FootnoteReference"/>
        </w:rPr>
        <w:footnoteReference w:id="19113"/>
      </w:r>
      <w:r>
        <w:t xml:space="preserve">, and before the four living creatures,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no deceit was found: for they are blameless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p>
    <w:p>
      <w:r>
        <w:rPr>
          <w:b/>
        </w:rPr>
        <w:t xml:space="preserve">7 </w:t>
      </w:r>
      <w:r>
        <w:t xml:space="preserve">And one of the four living creatures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As much as she glorified herself, and lived luxuriously, so much torment and mourning give her: for she says in her heart, I sit</w:t>
      </w:r>
      <w:r>
        <w:rPr>
          <w:rStyle w:val="FootnoteReference"/>
        </w:rPr>
        <w:footnoteReference w:id="19332"/>
      </w:r>
      <w:r>
        <w:t xml:space="preserve"> as a queen, and am not a widow, and shall by no means see mourning.</w:t>
      </w:r>
      <w:r>
        <w:rPr>
          <w:rStyle w:val="FootnoteReference"/>
        </w:rPr>
        <w:footnoteReference w:id="19333"/>
      </w:r>
      <w:r>
        <w:rPr>
          <w:rStyle w:val="FootnoteReference"/>
        </w:rPr>
        <w:footnoteReference w:id="19334"/>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because of the fear of her torment, saying, Woe, woe, the great city Babylon, the mighty city! for in one hour your judgment has come.</w:t>
      </w:r>
      <w:r>
        <w:rPr>
          <w:rStyle w:val="FootnoteReference"/>
        </w:rPr>
        <w:footnoteReference w:id="19341"/>
      </w:r>
      <w:r>
        <w:rPr>
          <w:rStyle w:val="FootnoteReference"/>
        </w:rPr>
        <w:footnoteReference w:id="19342"/>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cargo of gold, and silver, and precious stone, and pearls, and fine linen, and purple, and silk, and scarlet, and every thyine</w:t>
      </w:r>
      <w:r>
        <w:rPr>
          <w:rStyle w:val="FootnoteReference"/>
        </w:rPr>
        <w:footnoteReference w:id="19347"/>
      </w:r>
      <w:r>
        <w:t xml:space="preserve"> wood, and every ivory vessel, and every vessel of most precious wood, and of bronze, and iron, and marble,</w:t>
      </w:r>
      <w:r>
        <w:rPr>
          <w:rStyle w:val="FootnoteReference"/>
        </w:rPr>
        <w:footnoteReference w:id="19348"/>
      </w:r>
    </w:p>
    <w:p>
      <w:r>
        <w:rPr>
          <w:b/>
        </w:rPr>
        <w:t xml:space="preserve">13 </w:t>
      </w:r>
      <w:r>
        <w:t xml:space="preserve">and cinnamon</w:t>
      </w:r>
      <w:r>
        <w:rPr>
          <w:rStyle w:val="FootnoteReference"/>
        </w:rPr>
        <w:footnoteReference w:id="19349"/>
      </w:r>
      <w:r>
        <w:t xml:space="preserve">, and incense, and myrrh, and frankincense, and wine, and oil, and fine flour, and wheat, and cattle, and sheep, and horses, and wagons, and bodies, and souls</w:t>
      </w:r>
      <w:r>
        <w:rPr>
          <w:rStyle w:val="FootnoteReference"/>
        </w:rPr>
        <w:footnoteReference w:id="19350"/>
      </w:r>
      <w:r>
        <w:t xml:space="preserve"> of men.</w:t>
      </w:r>
      <w:r>
        <w:rPr>
          <w:rStyle w:val="FootnoteReference"/>
        </w:rPr>
        <w:footnoteReference w:id="19351"/>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r>
        <w:rPr>
          <w:rStyle w:val="FootnoteReference"/>
        </w:rPr>
        <w:footnoteReference w:id="19354"/>
      </w:r>
    </w:p>
    <w:p>
      <w:r>
        <w:rPr>
          <w:b/>
        </w:rPr>
        <w:t xml:space="preserve">17 </w:t>
      </w:r>
      <w:r>
        <w:t xml:space="preserve">For in one</w:t>
      </w:r>
      <w:r>
        <w:rPr>
          <w:rStyle w:val="FootnoteReference"/>
        </w:rPr>
        <w:footnoteReference w:id="19355"/>
      </w:r>
      <w:r>
        <w:t xml:space="preserve"> hour such great wealth was made desolate. And every</w:t>
      </w:r>
      <w:r>
        <w:rPr>
          <w:rStyle w:val="FootnoteReference"/>
        </w:rPr>
        <w:footnoteReference w:id="19356"/>
      </w:r>
      <w:r>
        <w:t xml:space="preserve">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living creatures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shepherd them with a rod of iron: and he treads the winepress of the wine of the fury and wrath of God Almighty.</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coming down from heaven, having the key of the abyss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of the dragon</w:t>
      </w:r>
      <w:r>
        <w:rPr>
          <w:rStyle w:val="FootnoteReference"/>
        </w:rPr>
        <w:footnoteReference w:id="19438"/>
      </w:r>
      <w:r>
        <w:t xml:space="preserve">, the ancient serpent, who is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abyss, and shut him up, and sealed over him, that he should deceive</w:t>
      </w:r>
      <w:r>
        <w:rPr>
          <w:rStyle w:val="FootnoteReference"/>
        </w:rPr>
        <w:footnoteReference w:id="19441"/>
      </w:r>
      <w:r>
        <w:t xml:space="preserve"> the nations no longer, until the thousand</w:t>
      </w:r>
      <w:r>
        <w:rPr>
          <w:rStyle w:val="FootnoteReference"/>
        </w:rPr>
        <w:footnoteReference w:id="19442"/>
      </w:r>
      <w:r>
        <w:t xml:space="preserve"> years should be fulfilled: and after</w:t>
      </w:r>
      <w:r>
        <w:rPr>
          <w:rStyle w:val="FootnoteReference"/>
        </w:rPr>
        <w:footnoteReference w:id="19443"/>
      </w:r>
      <w:r>
        <w:t xml:space="preserve"> these things he must be loosed a little time.</w:t>
      </w:r>
      <w:r>
        <w:rPr>
          <w:rStyle w:val="FootnoteReference"/>
        </w:rPr>
        <w:footnoteReference w:id="19444"/>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fulfilled,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standing before God; and books were opened: and another</w:t>
      </w:r>
      <w:r>
        <w:rPr>
          <w:rStyle w:val="FootnoteReference"/>
        </w:rPr>
        <w:footnoteReference w:id="19478"/>
      </w:r>
      <w:r>
        <w:t xml:space="preserve"> book was opened, which is the book of life: and the dead were judged from the things written in the books</w:t>
      </w:r>
      <w:r>
        <w:rPr>
          <w:rStyle w:val="FootnoteReference"/>
        </w:rPr>
        <w:footnoteReference w:id="19479"/>
      </w:r>
      <w:r>
        <w:t xml:space="preserve">, according to their works.</w:t>
      </w:r>
      <w:r>
        <w:rPr>
          <w:rStyle w:val="FootnoteReference"/>
        </w:rPr>
        <w:footnoteReference w:id="19480"/>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had passed away; and the sea is no more.</w:t>
      </w:r>
      <w:r>
        <w:rPr>
          <w:rStyle w:val="FootnoteReference"/>
        </w:rPr>
        <w:footnoteReference w:id="19488"/>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having a great and high wall, having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on them, which are the names of the twelve tribes of the sons of Israel</w:t>
      </w:r>
      <w:r>
        <w:rPr>
          <w:rStyle w:val="FootnoteReference"/>
        </w:rPr>
        <w:footnoteReference w:id="19528"/>
      </w:r>
      <w:r>
        <w:t xml:space="preserve">:</w:t>
      </w:r>
      <w:r>
        <w:rPr>
          <w:rStyle w:val="FootnoteReference"/>
        </w:rPr>
        <w:footnoteReference w:id="19529"/>
      </w:r>
    </w:p>
    <w:p>
      <w:r>
        <w:rPr>
          <w:b/>
        </w:rPr>
        <w:t xml:space="preserve">13 </w:t>
      </w:r>
      <w:r>
        <w:t xml:space="preserve">From the east three gates; from the north three gates; from the south three gates; and from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square, and its length is as much as the breadth: and he measured the city with the reed at twelve</w:t>
      </w:r>
      <w:r>
        <w:rPr>
          <w:rStyle w:val="FootnoteReference"/>
        </w:rPr>
        <w:footnoteReference w:id="19534"/>
      </w:r>
      <w:r>
        <w:t xml:space="preserve"> thousand stadia. Its length and breadth and height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adorned with every precious stone. The first foundation was jasper; the second, sapphire</w:t>
      </w:r>
      <w:r>
        <w:rPr>
          <w:rStyle w:val="FootnoteReference"/>
        </w:rPr>
        <w:footnoteReference w:id="19539"/>
      </w:r>
      <w:r>
        <w:t xml:space="preserv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its gates shall by no means be shut by day: for night shall not be there.</w:t>
      </w:r>
      <w:r>
        <w:rPr>
          <w:rStyle w:val="FootnoteReference"/>
        </w:rPr>
        <w:footnoteReference w:id="19552"/>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bright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on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the Alpha and the Omega</w:t>
      </w:r>
      <w:r>
        <w:rPr>
          <w:rStyle w:val="FootnoteReference"/>
        </w:rPr>
        <w:footnoteReference w:id="19589"/>
      </w:r>
      <w:r>
        <w:t xml:space="preserve">, beginning and end, the first and the last.</w:t>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Ezek 1:5-28; Ezek 10:14; Rev 4:8-9; Rev 5:6; Rev 5:14; Rev 6:1; Rev 7:11; Rev 14:3; Rev 15:7; Rev 19:4.</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Isa 22:12-14; Isa 47:1-2; Isa 47:7-9; Ezek 28:2-10; Zeph 2:15; 2Thess 2:4-8.</w:t>
      </w:r>
    </w:p>
  </w:footnote>
  <w:footnote w:id="19334">
    <w:p>
      <w:pPr>
        <w:pStyle w:val="FootnoteText"/>
      </w:pPr>
      <w:r>
        <w:rPr>
          <w:rStyle w:val="FootnoteReference"/>
        </w:rPr>
        <w:footnoteRef/>
      </w:r>
      <w:r>
        <w:t xml:space="preserve"> Cross-references: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30:7; Joel 1:15; Amos 5:16; Rev 18:16; Rev 18:19.</w:t>
      </w:r>
    </w:p>
  </w:footnote>
  <w:footnote w:id="19343">
    <w:p>
      <w:pPr>
        <w:pStyle w:val="FootnoteText"/>
      </w:pPr>
      <w:r>
        <w:rPr>
          <w:rStyle w:val="FootnoteReference"/>
        </w:rPr>
        <w:footnoteRef/>
      </w:r>
      <w:r>
        <w:t xml:space="preserve"> Cross-references: Isa 21:9; Rev 14:8.</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1Kgs 10:11-12; Prov 8:10-11; Ezek 27:5-25; Rev 17:4.</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Exod 21:16; Deut 24:7; Deut 28:68; Neh 5:4-5; Neh 5:8; Isa 50:1; Ezek 27:13; Amos 2:6; Amos 8:6; 1Tim 1:10.</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Dan 6:17; Matt 27:66.</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Rom 14:10-12; 1Cor 4:5; 2Cor 5:10.</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Cross-references: Isa 27:1; Isa 57:20; Dan 7:3; Rev 13:1.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Ezra 9:9; Neh 12:27; Ps 51:18; Ps 122:7; Rev 21:17-20.</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Rev 21:11.</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