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worshiped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rPr>
          <w:rStyle w:val="FootnoteReference"/>
        </w:rPr>
        <w:footnoteReference w:id="14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stay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do not resist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do your charitable giving before men, to be</w:t>
      </w:r>
      <w:r>
        <w:rPr>
          <w:rStyle w:val="FootnoteReference"/>
        </w:rPr>
        <w:footnoteReference w:id="443"/>
      </w:r>
      <w:r>
        <w:t xml:space="preserve"> seen of them: otherwise</w:t>
      </w:r>
      <w:r>
        <w:rPr>
          <w:rStyle w:val="FootnoteReference"/>
        </w:rPr>
        <w:footnoteReference w:id="444"/>
      </w:r>
      <w:r>
        <w:t xml:space="preserve"> you have no reward of your</w:t>
      </w:r>
      <w:r>
        <w:rPr>
          <w:rStyle w:val="FootnoteReference"/>
        </w:rPr>
        <w:footnoteReference w:id="445"/>
      </w:r>
      <w:r>
        <w:t xml:space="preserve"> Father who is in heaven.</w:t>
      </w:r>
      <w:r>
        <w:rPr>
          <w:rStyle w:val="FootnoteReference"/>
        </w:rPr>
        <w:footnoteReference w:id="44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66"/>
      </w:r>
      <w:r>
        <w:t xml:space="preserve"> way: Our Father who is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do not be,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Do not be anxious for your life, what you shall eat, or what you shall drink; nor yet for your body, what you shall put on. Is not</w:t>
      </w:r>
      <w:r>
        <w:rPr>
          <w:rStyle w:val="FootnoteReference"/>
        </w:rPr>
        <w:footnoteReference w:id="499"/>
      </w:r>
      <w:r>
        <w:t xml:space="preserve"> the life more than food, and the body than clothing?</w:t>
      </w:r>
      <w:r>
        <w:rPr>
          <w:rStyle w:val="FootnoteReference"/>
        </w:rPr>
        <w:footnoteReference w:id="500"/>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04"/>
      </w:r>
      <w:r>
        <w:t xml:space="preserve"> of the field, how they grow; they do not toil,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not be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39"/>
      </w:r>
      <w:r>
        <w:t xml:space="preserve"> leads to destruction, and many are those who enter through it: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2"/>
      </w:r>
      <w:r>
        <w:t xml:space="preserve"> is the gate, and narrow is the way, which leads to life, and few</w:t>
      </w:r>
      <w:r>
        <w:rPr>
          <w:rStyle w:val="FootnoteReference"/>
        </w:rPr>
        <w:footnoteReference w:id="54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worshiped him, saying, Lord, if you will, you can make me clean.</w:t>
      </w:r>
      <w:r>
        <w:rPr>
          <w:rStyle w:val="FootnoteReference"/>
        </w:rPr>
        <w:footnoteReference w:id="577"/>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so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Why do you think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worshiped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therefore to the Lord</w:t>
      </w:r>
      <w:r>
        <w:rPr>
          <w:rStyle w:val="FootnoteReference"/>
        </w:rPr>
        <w:footnoteReference w:id="740"/>
      </w:r>
      <w:r>
        <w:t xml:space="preserve"> of the harvest, that</w:t>
      </w:r>
      <w:r>
        <w:rPr>
          <w:rStyle w:val="FootnoteReference"/>
        </w:rPr>
        <w:footnoteReference w:id="741"/>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so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 hundredfold, some sixtyfold, some thirtyfold.</w:t>
      </w:r>
      <w:r>
        <w:rPr>
          <w:rStyle w:val="FootnoteReference"/>
        </w:rPr>
        <w:footnoteReference w:id="1063"/>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immediately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 hundredfold, some sixty, some thirty.</w:t>
      </w:r>
      <w:r>
        <w:rPr>
          <w:rStyle w:val="FootnoteReference"/>
        </w:rPr>
        <w:footnoteReference w:id="1096"/>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so that they were</w:t>
      </w:r>
      <w:r>
        <w:rPr>
          <w:rStyle w:val="FootnoteReference"/>
        </w:rPr>
        <w:footnoteReference w:id="1168"/>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food.</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 and looking</w:t>
      </w:r>
      <w:r>
        <w:rPr>
          <w:rStyle w:val="FootnoteReference"/>
        </w:rPr>
        <w:footnoteReference w:id="1214"/>
      </w:r>
      <w:r>
        <w:t xml:space="preserve"> up to heaven, he blessed</w:t>
      </w:r>
      <w:r>
        <w:rPr>
          <w:rStyle w:val="FootnoteReference"/>
        </w:rPr>
        <w:footnoteReference w:id="12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is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38"/>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worshiped him, saying, Lord</w:t>
      </w:r>
      <w:r>
        <w:rPr>
          <w:rStyle w:val="FootnoteReference"/>
        </w:rPr>
        <w:footnoteReference w:id="1305"/>
      </w:r>
      <w:r>
        <w:t xml:space="preserve">, help me.</w:t>
      </w:r>
      <w:r>
        <w:rPr>
          <w:rStyle w:val="FootnoteReference"/>
        </w:rPr>
        <w:footnoteReference w:id="1306"/>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29"/>
      </w:r>
      <w:r>
        <w:t xml:space="preserve"> so great a crowd?</w:t>
      </w:r>
      <w:r>
        <w:rPr>
          <w:rStyle w:val="FootnoteReference"/>
        </w:rPr>
        <w:footnoteReference w:id="133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3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08"/>
      </w:r>
      <w:r>
        <w:t xml:space="preserve">: you are a stumbling block to me: for you do not mind the things that are of God, but those that are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to the sea, and cast a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who believe in me, it would be better for him if a millstone were hung around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 man of the nations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do not forgive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06"/>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 householder, which went out early</w:t>
      </w:r>
      <w:r>
        <w:rPr>
          <w:rStyle w:val="FootnoteReference"/>
        </w:rPr>
        <w:footnoteReference w:id="1636"/>
      </w:r>
      <w:r>
        <w:t xml:space="preserve"> in the morning to hire laborers into his vineyard.</w:t>
      </w:r>
      <w:r>
        <w:rPr>
          <w:rStyle w:val="FootnoteReference"/>
        </w:rPr>
        <w:footnoteReference w:id="1637"/>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worshiping him, and desiring a certain thing of him.</w:t>
      </w:r>
      <w:r>
        <w:rPr>
          <w:rStyle w:val="FootnoteReference"/>
        </w:rPr>
        <w:footnoteReference w:id="1680"/>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do you want?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immediately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From where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do you think?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do you think?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6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897"/>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do you think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dared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are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so that, if it were possible, they shall deceive the very elect.</w:t>
      </w:r>
      <w:r>
        <w:rPr>
          <w:rStyle w:val="FootnoteReference"/>
        </w:rPr>
        <w:footnoteReference w:id="2039"/>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comes.</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15"/>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broke it, and gave it to the disciples, and said, Take</w:t>
      </w:r>
      <w:r>
        <w:rPr>
          <w:rStyle w:val="FootnoteReference"/>
        </w:rPr>
        <w:footnoteReference w:id="2231"/>
      </w:r>
      <w:r>
        <w:t xml:space="preserve">, eat; this</w:t>
      </w:r>
      <w:r>
        <w:rPr>
          <w:rStyle w:val="FootnoteReference"/>
        </w:rPr>
        <w:footnoteReference w:id="2232"/>
      </w:r>
      <w:r>
        <w:t xml:space="preserve"> is my body.</w:t>
      </w:r>
      <w:r>
        <w:rPr>
          <w:rStyle w:val="FootnoteReference"/>
        </w:rPr>
        <w:footnoteReference w:id="2233"/>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293"/>
      </w:r>
      <w:r>
        <w:t xml:space="preserve"> shall immediately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7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Do you want me to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worshiped him.</w:t>
      </w:r>
      <w:r>
        <w:rPr>
          <w:rStyle w:val="FootnoteReference"/>
        </w:rPr>
        <w:footnoteReference w:id="2502"/>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worshiped him: but some doubted.</w:t>
      </w:r>
      <w:r>
        <w:rPr>
          <w:rStyle w:val="FootnoteReference"/>
        </w:rPr>
        <w:footnoteReference w:id="2517"/>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so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44"/>
      </w:r>
      <w:r>
        <w:t xml:space="preserve"> God, saying, We never</w:t>
      </w:r>
      <w:r>
        <w:rPr>
          <w:rStyle w:val="FootnoteReference"/>
        </w:rPr>
        <w:footnoteReference w:id="2645"/>
      </w:r>
      <w:r>
        <w:t xml:space="preserve"> saw it on this fashion.</w:t>
      </w:r>
      <w:r>
        <w:rPr>
          <w:rStyle w:val="FootnoteReference"/>
        </w:rPr>
        <w:footnoteReference w:id="264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so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73"/>
      </w:r>
      <w:r>
        <w:t xml:space="preserve"> went out a sower to sow:</w:t>
      </w:r>
      <w:r>
        <w:rPr>
          <w:rStyle w:val="FootnoteReference"/>
        </w:rPr>
        <w:footnoteReference w:id="277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789"/>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immediately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04"/>
      </w:r>
      <w:r>
        <w:t xml:space="preserve"> up to heaven, and blessed</w:t>
      </w:r>
      <w:r>
        <w:rPr>
          <w:rStyle w:val="FootnoteReference"/>
        </w:rPr>
        <w:footnoteReference w:id="3005"/>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Listen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15"/>
      </w:r>
      <w:r>
        <w:t xml:space="preserve">, and commanded to set them also before them.</w:t>
      </w:r>
      <w:r>
        <w:rPr>
          <w:rStyle w:val="FootnoteReference"/>
        </w:rPr>
        <w:footnoteReference w:id="3116"/>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anything.</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behind me, Satan</w:t>
      </w:r>
      <w:r>
        <w:rPr>
          <w:rStyle w:val="FootnoteReference"/>
        </w:rPr>
        <w:footnoteReference w:id="3175"/>
      </w:r>
      <w:r>
        <w:t xml:space="preserve">: for you do not mind the things that are of God, but the things that are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if a millstone were hung around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54"/>
      </w:r>
      <w:r>
        <w:t xml:space="preserve">; and in the age to come eternal</w:t>
      </w:r>
      <w:r>
        <w:rPr>
          <w:rStyle w:val="FootnoteReference"/>
        </w:rPr>
        <w:footnoteReference w:id="3355"/>
      </w:r>
      <w:r>
        <w:t xml:space="preserve"> life.</w:t>
      </w:r>
      <w:r>
        <w:rPr>
          <w:rStyle w:val="FootnoteReference"/>
        </w:rPr>
        <w:footnoteReference w:id="335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dared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48"/>
      </w:r>
      <w:r>
        <w:t xml:space="preserve"> common people heard him gladly.</w:t>
      </w:r>
      <w:r>
        <w:rPr>
          <w:rStyle w:val="FootnoteReference"/>
        </w:rPr>
        <w:footnoteReference w:id="354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are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broke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55"/>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79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then do you want me to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honorable counselor, who also waited for the kingdom of God, came, and went</w:t>
      </w:r>
      <w:r>
        <w:rPr>
          <w:rStyle w:val="FootnoteReference"/>
        </w:rPr>
        <w:footnoteReference w:id="3868"/>
      </w:r>
      <w:r>
        <w:t xml:space="preserve"> in boldly to Pilate, and asked for the body of Jesus.</w:t>
      </w:r>
      <w:r>
        <w:rPr>
          <w:rStyle w:val="FootnoteReference"/>
        </w:rPr>
        <w:footnoteReference w:id="3869"/>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893"/>
      </w:r>
      <w:r>
        <w:t xml:space="preserve"> of Nazareth</w:t>
      </w:r>
      <w:r>
        <w:rPr>
          <w:rStyle w:val="FootnoteReference"/>
        </w:rPr>
        <w:footnoteReference w:id="3894"/>
      </w:r>
      <w:r>
        <w:t xml:space="preserve">, who was crucified: he has risen; he is not here: look the place where they laid him.</w:t>
      </w:r>
      <w:r>
        <w:rPr>
          <w:rStyle w:val="FootnoteReference"/>
        </w:rPr>
        <w:footnoteReference w:id="3895"/>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34"/>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39"/>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who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are you poor: for yours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bore fruit a hundredfold. And when he had said these things, he cried, the one who has ears to hear, let him hear.</w:t>
      </w:r>
      <w:r>
        <w:rPr>
          <w:rStyle w:val="FootnoteReference"/>
        </w:rPr>
        <w:footnoteReference w:id="4840"/>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78"/>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who he would suffer them to enter into them. And he suffered</w:t>
      </w:r>
      <w:r>
        <w:rPr>
          <w:rStyle w:val="FootnoteReference"/>
        </w:rPr>
        <w:footnoteReference w:id="4892"/>
      </w:r>
      <w:r>
        <w:t xml:space="preserve"> them.</w:t>
      </w:r>
      <w:r>
        <w:rPr>
          <w:rStyle w:val="FootnoteReference"/>
        </w:rPr>
        <w:footnoteReference w:id="4893"/>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food: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985"/>
      </w:r>
      <w:r>
        <w:t xml:space="preserve"> up to heaven, he blessed</w:t>
      </w:r>
      <w:r>
        <w:rPr>
          <w:rStyle w:val="FootnoteReference"/>
        </w:rPr>
        <w:footnoteReference w:id="4986"/>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996"/>
      </w:r>
      <w:r>
        <w:t xml:space="preserve"> answering said, The Christ</w:t>
      </w:r>
      <w:r>
        <w:rPr>
          <w:rStyle w:val="FootnoteReference"/>
        </w:rPr>
        <w:footnoteReference w:id="4997"/>
      </w:r>
      <w:r>
        <w:t xml:space="preserve"> of God.</w:t>
      </w:r>
      <w:r>
        <w:rPr>
          <w:rStyle w:val="FootnoteReference"/>
        </w:rPr>
        <w:footnoteReference w:id="4998"/>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laborers are few: Pray</w:t>
      </w:r>
      <w:r>
        <w:rPr>
          <w:rStyle w:val="FootnoteReference"/>
        </w:rPr>
        <w:footnoteReference w:id="5090"/>
      </w:r>
      <w:r>
        <w:t xml:space="preserve"> therefore to the Lord</w:t>
      </w:r>
      <w:r>
        <w:rPr>
          <w:rStyle w:val="FootnoteReference"/>
        </w:rPr>
        <w:footnoteReference w:id="5091"/>
      </w:r>
      <w:r>
        <w:t xml:space="preserve"> of the harvest, that he would send forth laborers into his harvest.</w:t>
      </w:r>
      <w:r>
        <w:rPr>
          <w:rStyle w:val="FootnoteReference"/>
        </w:rPr>
        <w:footnoteReference w:id="5092"/>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is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From where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73"/>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50"/>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do not toil, they do not spin;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Do you think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narrow gate: for many, I say to you, will seek to enter in, and shall not be able.</w:t>
      </w:r>
      <w:r>
        <w:rPr>
          <w:rStyle w:val="FootnoteReference"/>
        </w:rPr>
        <w:footnoteReference w:id="5474"/>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do not know where you are from:</w:t>
      </w:r>
      <w:r>
        <w:rPr>
          <w:rStyle w:val="FootnoteReference"/>
        </w:rPr>
        <w:footnoteReference w:id="5479"/>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do not know where you are from;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ask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07"/>
      </w:r>
      <w:r>
        <w:t xml:space="preserve"> for him if a millstone were hung around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the which at your entering you shall find a colt tied, on which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Do not be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do not go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do not be terrified: for these things must first come to pass; but the end is not immediately.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remained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broke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you not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60"/>
      </w:r>
      <w:r>
        <w:t xml:space="preserve"> before me.</w:t>
      </w:r>
      <w:r>
        <w:rPr>
          <w:rStyle w:val="FootnoteReference"/>
        </w:rPr>
        <w:footnoteReference w:id="646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0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remained with him that day: for it was about</w:t>
      </w:r>
      <w:r>
        <w:rPr>
          <w:rStyle w:val="FootnoteReference"/>
        </w:rPr>
        <w:footnoteReference w:id="6522"/>
      </w:r>
      <w:r>
        <w:t xml:space="preserve"> the tenth hour.</w:t>
      </w:r>
      <w:r>
        <w:rPr>
          <w:rStyle w:val="FootnoteReference"/>
        </w:rPr>
        <w:footnoteReference w:id="652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from where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cannot tell from where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bore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worshiped in this mountain; and you say, that in 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76"/>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remained there two days.</w:t>
      </w:r>
      <w:r>
        <w:rPr>
          <w:rStyle w:val="FootnoteReference"/>
        </w:rPr>
        <w:footnoteReference w:id="6794"/>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Do you want to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bore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From where shall we buy bread, that these may eat?</w:t>
      </w:r>
      <w:r>
        <w:rPr>
          <w:rStyle w:val="FootnoteReference"/>
        </w:rPr>
        <w:footnoteReference w:id="6936"/>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From where he is: but when Christ comes, no one knows from where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remained not in the truth, because there is no truth in him. When</w:t>
      </w:r>
      <w:r>
        <w:rPr>
          <w:rStyle w:val="FootnoteReference"/>
        </w:rPr>
        <w:footnoteReference w:id="7269"/>
      </w:r>
      <w:r>
        <w:t xml:space="preserve"> he speaks a lie, he speaks of his own: for he is a liar, and the father of it.</w:t>
      </w:r>
      <w:r>
        <w:rPr>
          <w:rStyle w:val="FootnoteReference"/>
        </w:rPr>
        <w:footnoteReference w:id="7270"/>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marvelous thing, that you do not know from where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481"/>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bore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bore record.</w:t>
      </w:r>
      <w:r>
        <w:rPr>
          <w:rStyle w:val="FootnoteReference"/>
        </w:rPr>
        <w:footnoteReference w:id="7634"/>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remained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75"/>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194"/>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5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35"/>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dared ask him, Who are you? knowing that it was the Lord.</w:t>
      </w:r>
      <w:r>
        <w:rPr>
          <w:rStyle w:val="FootnoteReference"/>
        </w:rPr>
        <w:footnoteReference w:id="8380"/>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Listen to my words:</w:t>
      </w:r>
      <w:r>
        <w:rPr>
          <w:rStyle w:val="FootnoteReference"/>
        </w:rPr>
        <w:footnoteReference w:id="8569"/>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Listen to you more than to God, judge</w:t>
      </w:r>
      <w:r>
        <w:rPr>
          <w:rStyle w:val="FootnoteReference"/>
        </w:rPr>
        <w:footnoteReference w:id="8785"/>
      </w:r>
      <w:r>
        <w:t xml:space="preserve"> you.</w:t>
      </w:r>
      <w:r>
        <w:rPr>
          <w:rStyle w:val="FootnoteReference"/>
        </w:rPr>
        <w:footnoteReference w:id="8786"/>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did any of them say that anything of the things which he possessed was his own; but they had all things common.</w:t>
      </w:r>
      <w:r>
        <w:rPr>
          <w:rStyle w:val="FootnoteReference"/>
        </w:rPr>
        <w:footnoteReference w:id="8821"/>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dared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do you want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Listen,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Do you think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honorable women, and the chief men of the city, and raised</w:t>
      </w:r>
      <w:r>
        <w:rPr>
          <w:rStyle w:val="FootnoteReference"/>
        </w:rPr>
        <w:footnoteReference w:id="9858"/>
      </w:r>
      <w:r>
        <w:t xml:space="preserve"> persecution against Paul and Barnabas, and expelled</w:t>
      </w:r>
      <w:r>
        <w:rPr>
          <w:rStyle w:val="FootnoteReference"/>
        </w:rPr>
        <w:footnoteReference w:id="9859"/>
      </w:r>
      <w:r>
        <w:t xml:space="preserve"> them out of their borders.</w:t>
      </w:r>
      <w:r>
        <w:rPr>
          <w:rStyle w:val="FootnoteReference"/>
        </w:rPr>
        <w:footnoteReference w:id="986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remained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9983"/>
      </w:r>
      <w:r>
        <w:t xml:space="preserve"> them the Holy Spirit, even as he did to us;</w:t>
      </w:r>
      <w:r>
        <w:rPr>
          <w:rStyle w:val="FootnoteReference"/>
        </w:rPr>
        <w:footnoteReference w:id="9984"/>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were silent, James</w:t>
      </w:r>
      <w:r>
        <w:rPr>
          <w:rStyle w:val="FootnoteReference"/>
        </w:rPr>
        <w:footnoteReference w:id="9996"/>
      </w:r>
      <w:r>
        <w:t xml:space="preserve"> answered, saying, Men and brothers, Listen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worshiped God, heard us: whose</w:t>
      </w:r>
      <w:r>
        <w:rPr>
          <w:rStyle w:val="FootnoteReference"/>
        </w:rPr>
        <w:footnoteReference w:id="10119"/>
      </w:r>
      <w:r>
        <w:t xml:space="preserve"> heart the Lord opened, that she attended to the things which were spoken of Paul.</w:t>
      </w:r>
      <w:r>
        <w:rPr>
          <w:rStyle w:val="FootnoteReference"/>
        </w:rPr>
        <w:footnoteReference w:id="10120"/>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honorable women who were Greeks, and of men, not a few.</w:t>
      </w:r>
      <w:r>
        <w:rPr>
          <w:rStyle w:val="FootnoteReference"/>
        </w:rPr>
        <w:footnoteReference w:id="10226"/>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remained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clung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worshiped God, whose house joined hard to the synagogue.</w:t>
      </w:r>
      <w:r>
        <w:rPr>
          <w:rStyle w:val="FootnoteReference"/>
        </w:rPr>
        <w:footnoteReference w:id="10319"/>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remained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remained with them one day.</w:t>
      </w:r>
      <w:r>
        <w:rPr>
          <w:rStyle w:val="FootnoteReference"/>
        </w:rPr>
        <w:footnoteReference w:id="10666"/>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remained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who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 haven of 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listened to me, and not have loosed from Crete,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37"/>
      </w:r>
      <w:r>
        <w:t xml:space="preserve"> is for your health: for there</w:t>
      </w:r>
      <w:r>
        <w:rPr>
          <w:rStyle w:val="FootnoteReference"/>
        </w:rPr>
        <w:footnoteReference w:id="1123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anything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who are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41"/>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50"/>
      </w:r>
      <w:r>
        <w:t xml:space="preserve">,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790"/>
      </w:r>
      <w:r>
        <w:t xml:space="preserve">,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15"/>
      </w:r>
      <w:r>
        <w:t xml:space="preserve">,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Do you not know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recompense</w:t>
      </w:r>
      <w:r>
        <w:rPr>
          <w:rStyle w:val="FootnoteReference"/>
        </w:rPr>
        <w:footnoteReference w:id="12194"/>
      </w:r>
      <w:r>
        <w:t xml:space="preserve"> to them:</w:t>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Do not be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266"/>
      </w:r>
      <w:r>
        <w:t xml:space="preserve"> what is that good</w:t>
      </w:r>
      <w:r>
        <w:rPr>
          <w:rStyle w:val="FootnoteReference"/>
        </w:rPr>
        <w:footnoteReference w:id="12267"/>
      </w:r>
      <w:r>
        <w:t xml:space="preserve">, and acceptable, and perfect, will of God.</w:t>
      </w:r>
      <w:r>
        <w:rPr>
          <w:rStyle w:val="FootnoteReference"/>
        </w:rPr>
        <w:footnoteReference w:id="12268"/>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Do not be wise in your own conceits.</w:t>
      </w:r>
      <w:r>
        <w:rPr>
          <w:rStyle w:val="FootnoteReference"/>
        </w:rPr>
        <w:footnoteReference w:id="12308"/>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08"/>
      </w:r>
      <w:r>
        <w:t xml:space="preserve">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Do you not know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you not judge those who are within?</w:t>
      </w:r>
      <w:r>
        <w:rPr>
          <w:rStyle w:val="FootnoteReference"/>
        </w:rPr>
        <w:footnoteReference w:id="12936"/>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54"/>
      </w:r>
      <w:r>
        <w:t xml:space="preserve"> that the unrighteous</w:t>
      </w:r>
      <w:r>
        <w:rPr>
          <w:rStyle w:val="FootnoteReference"/>
        </w:rPr>
        <w:footnoteReference w:id="12955"/>
      </w:r>
      <w:r>
        <w:t xml:space="preserve"> shall not inherit</w:t>
      </w:r>
      <w:r>
        <w:rPr>
          <w:rStyle w:val="FootnoteReference"/>
        </w:rPr>
        <w:footnoteReference w:id="12956"/>
      </w:r>
      <w:r>
        <w:t xml:space="preserve"> the kingdom of God? Do not be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2969"/>
      </w:r>
      <w:r>
        <w:t xml:space="preserve"> shall destroy both it and them. Now the body is not for sexual immorality, but for</w:t>
      </w:r>
      <w:r>
        <w:rPr>
          <w:rStyle w:val="FootnoteReference"/>
        </w:rPr>
        <w:footnoteReference w:id="12970"/>
      </w:r>
      <w:r>
        <w:t xml:space="preserve"> the Lord; and the Lord for the body.</w:t>
      </w:r>
      <w:r>
        <w:rPr>
          <w:rStyle w:val="FootnoteReference"/>
        </w:rPr>
        <w:footnoteReference w:id="12971"/>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do you not know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do you not know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52"/>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49"/>
      </w:r>
      <w:r>
        <w:t xml:space="preserve"> be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57"/>
      </w:r>
      <w:r>
        <w:t xml:space="preserve"> company corrupts good morals.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so that we despaired even of life:</w:t>
      </w:r>
      <w:r>
        <w:rPr>
          <w:rStyle w:val="FootnoteReference"/>
        </w:rPr>
        <w:footnoteReference w:id="13712"/>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excessive sorrow.</w:t>
      </w:r>
      <w:r>
        <w:rPr>
          <w:rStyle w:val="FootnoteReference"/>
        </w:rPr>
        <w:footnoteReference w:id="13767"/>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plead with you in Christ's place, be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11"/>
      </w:r>
      <w:r>
        <w:t xml:space="preserve"> as to my children,) be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foremost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391"/>
      </w:r>
      <w:r>
        <w:t xml:space="preserve">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Do you not know</w:t>
      </w:r>
      <w:r>
        <w:rPr>
          <w:rStyle w:val="FootnoteReference"/>
        </w:rPr>
        <w:footnoteReference w:id="14422"/>
      </w:r>
      <w:r>
        <w:t xml:space="preserve">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so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do not be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61"/>
      </w:r>
      <w:r>
        <w:t xml:space="preserve">; but be filled with the Spirit;</w:t>
      </w:r>
      <w:r>
        <w:rPr>
          <w:rStyle w:val="FootnoteReference"/>
        </w:rPr>
        <w:footnoteReference w:id="15262"/>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 holy day, or of the new</w:t>
      </w:r>
      <w:r>
        <w:rPr>
          <w:rStyle w:val="FootnoteReference"/>
        </w:rPr>
        <w:footnoteReference w:id="15890"/>
      </w:r>
      <w:r>
        <w:t xml:space="preserve"> moon, or of the sabbath</w:t>
      </w:r>
      <w:r>
        <w:rPr>
          <w:rStyle w:val="FootnoteReference"/>
        </w:rPr>
        <w:footnoteReference w:id="15891"/>
      </w:r>
      <w:r>
        <w:t xml:space="preserve"> days:</w:t>
      </w:r>
      <w:r>
        <w:rPr>
          <w:rStyle w:val="FootnoteReference"/>
        </w:rPr>
        <w:footnoteReference w:id="15892"/>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worshiping of angels, intruding</w:t>
      </w:r>
      <w:r>
        <w:rPr>
          <w:rStyle w:val="FootnoteReference"/>
        </w:rPr>
        <w:footnoteReference w:id="15898"/>
      </w:r>
      <w:r>
        <w:t xml:space="preserve"> into those things which he has not seen, vainly</w:t>
      </w:r>
      <w:r>
        <w:rPr>
          <w:rStyle w:val="FootnoteReference"/>
        </w:rPr>
        <w:footnoteReference w:id="15899"/>
      </w:r>
      <w:r>
        <w:t xml:space="preserve"> puffed up by his fleshly</w:t>
      </w:r>
      <w:r>
        <w:rPr>
          <w:rStyle w:val="FootnoteReference"/>
        </w:rPr>
        <w:footnoteReference w:id="15900"/>
      </w:r>
      <w:r>
        <w:t xml:space="preserve"> mind,</w:t>
      </w:r>
      <w:r>
        <w:rPr>
          <w:rStyle w:val="FootnoteReference"/>
        </w:rPr>
        <w:footnoteReference w:id="15901"/>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do not be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foods,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laborer is worthy of his reward.</w:t>
      </w:r>
      <w:r>
        <w:rPr>
          <w:rStyle w:val="FootnoteReference"/>
        </w:rPr>
        <w:footnoteReference w:id="16838"/>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Do not be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6988"/>
      </w:r>
      <w:r>
        <w:t xml:space="preserve"> not ashamed: for I</w:t>
      </w:r>
      <w:r>
        <w:rPr>
          <w:rStyle w:val="FootnoteReference"/>
        </w:rPr>
        <w:footnoteReference w:id="16989"/>
      </w:r>
      <w:r>
        <w:t xml:space="preserve"> know whom I have believed</w:t>
      </w:r>
      <w:r>
        <w:rPr>
          <w:rStyle w:val="FootnoteReference"/>
        </w:rPr>
        <w:footnoteReference w:id="16990"/>
      </w:r>
      <w:r>
        <w:t xml:space="preserve">, and am persuaded</w:t>
      </w:r>
      <w:r>
        <w:rPr>
          <w:rStyle w:val="FootnoteReference"/>
        </w:rPr>
        <w:footnoteReference w:id="16991"/>
      </w:r>
      <w:r>
        <w:t xml:space="preserve"> that he is</w:t>
      </w:r>
      <w:r>
        <w:rPr>
          <w:rStyle w:val="FootnoteReference"/>
        </w:rPr>
        <w:footnoteReference w:id="16992"/>
      </w:r>
      <w:r>
        <w:t xml:space="preserve"> able to keep</w:t>
      </w:r>
      <w:r>
        <w:rPr>
          <w:rStyle w:val="FootnoteReference"/>
        </w:rPr>
        <w:footnoteReference w:id="16993"/>
      </w:r>
      <w:r>
        <w:t xml:space="preserve"> that which I</w:t>
      </w:r>
      <w:r>
        <w:rPr>
          <w:rStyle w:val="FootnoteReference"/>
        </w:rPr>
        <w:footnoteReference w:id="16994"/>
      </w:r>
      <w:r>
        <w:t xml:space="preserve"> have committed to him against</w:t>
      </w:r>
      <w:r>
        <w:rPr>
          <w:rStyle w:val="FootnoteReference"/>
        </w:rPr>
        <w:footnoteReference w:id="16995"/>
      </w:r>
      <w:r>
        <w:t xml:space="preserve"> that day.</w:t>
      </w:r>
      <w:r>
        <w:rPr>
          <w:rStyle w:val="FootnoteReference"/>
        </w:rPr>
        <w:footnoteReference w:id="1699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17"/>
      </w:r>
      <w:r>
        <w:t xml:space="preserve"> may find mercy</w:t>
      </w:r>
      <w:r>
        <w:rPr>
          <w:rStyle w:val="FootnoteReference"/>
        </w:rPr>
        <w:footnoteReference w:id="17018"/>
      </w:r>
      <w:r>
        <w:t xml:space="preserve"> of the Lord in that</w:t>
      </w:r>
      <w:r>
        <w:rPr>
          <w:rStyle w:val="FootnoteReference"/>
        </w:rPr>
        <w:footnoteReference w:id="17019"/>
      </w:r>
      <w:r>
        <w:t xml:space="preserve"> day: and in how many things he ministered</w:t>
      </w:r>
      <w:r>
        <w:rPr>
          <w:rStyle w:val="FootnoteReference"/>
        </w:rPr>
        <w:footnoteReference w:id="17020"/>
      </w:r>
      <w:r>
        <w:t xml:space="preserve"> to me at Ephesus</w:t>
      </w:r>
      <w:r>
        <w:rPr>
          <w:rStyle w:val="FootnoteReference"/>
        </w:rPr>
        <w:footnoteReference w:id="17021"/>
      </w:r>
      <w:r>
        <w:t xml:space="preserve">, you know very well.</w:t>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remained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0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earnest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recompense</w:t>
      </w:r>
      <w:r>
        <w:rPr>
          <w:rStyle w:val="FootnoteReference"/>
        </w:rPr>
        <w:footnoteReference w:id="1758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03"/>
      </w:r>
      <w:r>
        <w:t xml:space="preserve"> ordinances, imposed on them until</w:t>
      </w:r>
      <w:r>
        <w:rPr>
          <w:rStyle w:val="FootnoteReference"/>
        </w:rPr>
        <w:footnoteReference w:id="18004"/>
      </w:r>
      <w:r>
        <w:t xml:space="preserve"> the time of reformation.</w:t>
      </w:r>
      <w:r>
        <w:rPr>
          <w:rStyle w:val="FootnoteReference"/>
        </w:rPr>
        <w:footnoteReference w:id="18005"/>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worshiped, leaning upon the top of his staff.</w:t>
      </w:r>
      <w:r>
        <w:rPr>
          <w:rStyle w:val="FootnoteReference"/>
        </w:rPr>
        <w:footnoteReference w:id="1823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562"/>
      </w:r>
      <w:r>
        <w:t xml:space="preserve"> in faith, and heirs</w:t>
      </w:r>
      <w:r>
        <w:rPr>
          <w:rStyle w:val="FootnoteReference"/>
        </w:rPr>
        <w:footnoteReference w:id="18563"/>
      </w:r>
      <w:r>
        <w:t xml:space="preserve"> of the kingdom which he has promised to those who love him?</w:t>
      </w:r>
      <w:r>
        <w:rPr>
          <w:rStyle w:val="FootnoteReference"/>
        </w:rPr>
        <w:footnoteReference w:id="18564"/>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667"/>
      </w:r>
      <w:r>
        <w:t xml:space="preserve"> that war in your members?</w:t>
      </w:r>
      <w:r>
        <w:rPr>
          <w:rStyle w:val="FootnoteReference"/>
        </w:rPr>
        <w:footnoteReference w:id="18668"/>
      </w:r>
      <w:r>
        <w:rPr>
          <w:rStyle w:val="FootnoteReference"/>
        </w:rPr>
        <w:footnoteReference w:id="18669"/>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do you not know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10"/>
      </w:r>
      <w:r>
        <w:t xml:space="preserve">: but to those who are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bore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388"/>
      </w:r>
      <w:r>
        <w:t xml:space="preserve"> day is with the Lord as a thousand years, and a thousand years as one day.</w:t>
      </w:r>
      <w:r>
        <w:rPr>
          <w:rStyle w:val="FootnoteReference"/>
        </w:rPr>
        <w:footnoteReference w:id="1938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dared not bring against him a railing accusation, but said, The Lord</w:t>
      </w:r>
      <w:r>
        <w:rPr>
          <w:rStyle w:val="FootnoteReference"/>
        </w:rPr>
        <w:footnoteReference w:id="19880"/>
      </w:r>
      <w:r>
        <w:t xml:space="preserve"> rebuke you.</w:t>
      </w:r>
      <w:r>
        <w:rPr>
          <w:rStyle w:val="FootnoteReference"/>
        </w:rPr>
        <w:footnoteReference w:id="19881"/>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contradiction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50"/>
      </w:r>
      <w:r>
        <w:t xml:space="preserve"> things that he saw.</w:t>
      </w:r>
      <w:r>
        <w:rPr>
          <w:rStyle w:val="FootnoteReference"/>
        </w:rPr>
        <w:footnoteReference w:id="1995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labor, and your patience, and how you cannot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worshiped God,</w:t>
      </w:r>
      <w:r>
        <w:rPr>
          <w:rStyle w:val="FootnoteReference"/>
        </w:rPr>
        <w:footnoteReference w:id="20386"/>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from where came they?</w:t>
      </w:r>
      <w:r>
        <w:rPr>
          <w:rStyle w:val="FootnoteReference"/>
        </w:rPr>
        <w:footnoteReference w:id="20392"/>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frightened,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worshiped the dragon which gave power to the beast: and they worshiped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bore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"worshipped": Ps 2:12; Ps 95:6; Matt 2:2; Matt 4:9-10; Matt 14:33; John 5:22-23; Acts 10:25-26; Rev 19:10; Rev 22:8-10.</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4">
    <w:p>
      <w:pPr>
        <w:pStyle w:val="FootnoteText"/>
      </w:pPr>
      <w:r>
        <w:rPr>
          <w:rStyle w:val="FootnoteReference"/>
        </w:rPr>
        <w:footnoteRef/>
      </w:r>
      <w:r>
        <w:t xml:space="preserve"> Cross-references for "otherwise": Matt 5:46; Matt 6:4; Matt 6:6; Matt 10:41-42; Matt 16:27; Matt 25:40; 1Cor 9:17-18; Heb 6:10; Heb 11:26; 2John 1:8.</w:t>
      </w:r>
    </w:p>
  </w:footnote>
  <w:footnote w:id="445">
    <w:p>
      <w:pPr>
        <w:pStyle w:val="FootnoteText"/>
      </w:pPr>
      <w:r>
        <w:rPr>
          <w:rStyle w:val="FootnoteReference"/>
        </w:rPr>
        <w:footnoteRef/>
      </w:r>
      <w:r>
        <w:t xml:space="preserve"> Cross-references for "of your": Matt 5:48; Matt 6:9.</w:t>
      </w:r>
    </w:p>
  </w:footnote>
  <w:footnote w:id="446">
    <w:p>
      <w:pPr>
        <w:pStyle w:val="FootnoteText"/>
      </w:pPr>
      <w:r>
        <w:rPr>
          <w:rStyle w:val="FootnoteReference"/>
        </w:rPr>
        <w:footnoteRef/>
      </w:r>
      <w:r>
        <w:t xml:space="preserve"> Cross-references for "alms": Deut 24:13; Ps 112:9; Dan 4:27; 2Cor 9:9-10.</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"Is not": Luke 12:23; Rom 8:32.</w:t>
      </w:r>
    </w:p>
  </w:footnote>
  <w:footnote w:id="50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for "worshipped": Matt 8:2; Matt 14:33; Matt 15:25; Matt 17:14; Matt 20:20; Matt 28:17; Mark 5:22; Luke 17:15-16; Acts 10:25-26.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"that received": Matt 13:8; Mark 4:20; Luke 8:15.</w:t>
      </w:r>
    </w:p>
  </w:footnote>
  <w:footnote w:id="109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8">
    <w:p>
      <w:pPr>
        <w:pStyle w:val="FootnoteText"/>
      </w:pPr>
      <w:r>
        <w:rPr>
          <w:rStyle w:val="FootnoteReference"/>
        </w:rPr>
        <w:footnoteRef/>
      </w:r>
      <w:r>
        <w:t xml:space="preserve"> Cross-references for "some an": 2Cor 8:1-2; 2Cor 9:10; 1Thess 4:1; 2Pet 1:5-8; 2Pet 3:18.</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"Lord": Mark 9:22; Mark 9:24.</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"to fill": Matt 14:15; Luke 9:13; John 6:8-9.</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"Take": John 6:33-35; John 6:47-58; 1Cor 11:26-29.</w:t>
      </w:r>
    </w:p>
  </w:footnote>
  <w:footnote w:id="2232">
    <w:p>
      <w:pPr>
        <w:pStyle w:val="FootnoteText"/>
      </w:pPr>
      <w:r>
        <w:rPr>
          <w:rStyle w:val="FootnoteReference"/>
        </w:rPr>
        <w:footnoteRef/>
      </w:r>
      <w:r>
        <w:t xml:space="preserve"> Cross-references for "this": Ezek 5:4-5; Luke 22:20; 1Cor 10:4; 1Cor 10:16; Gal 4:24-25.</w:t>
      </w:r>
    </w:p>
  </w:footnote>
  <w:footnote w:id="2233">
    <w:p>
      <w:pPr>
        <w:pStyle w:val="FootnoteText"/>
      </w:pPr>
      <w:r>
        <w:rPr>
          <w:rStyle w:val="FootnoteReference"/>
        </w:rPr>
        <w:footnoteRef/>
      </w:r>
      <w:r>
        <w:t xml:space="preserve"> Cross-references: Mark 14:22; Luke 22:19.</w:t>
      </w:r>
    </w:p>
  </w:footnote>
  <w:footnote w:id="2234">
    <w:p>
      <w:pPr>
        <w:pStyle w:val="FootnoteText"/>
      </w:pPr>
      <w:r>
        <w:rPr>
          <w:rStyle w:val="FootnoteReference"/>
        </w:rPr>
        <w:footnoteRef/>
      </w:r>
      <w:r>
        <w:t xml:space="preserve"> Cross-references for "and brake": Acts 2:46; Acts 20:7; 1Cor 10:16-17.</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Isa 64:5; Mark 16:9-10; John 20:14-16.</w:t>
      </w:r>
    </w:p>
  </w:footnote>
  <w:footnote w:id="2503">
    <w:p>
      <w:pPr>
        <w:pStyle w:val="FootnoteText"/>
      </w:pPr>
      <w:r>
        <w:rPr>
          <w:rStyle w:val="FootnoteReference"/>
        </w:rPr>
        <w:footnoteRef/>
      </w:r>
      <w:r>
        <w:t xml:space="preserve"> Cross-references for "worshipped": Matt 14:33; Matt 28:17; Luke 24:52; John 20:28; Rev 5:11-14.</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"glorified": Matt 15:31; Luke 5:26; Luke 13:13; Luke 17:15; Acts 4:21.</w:t>
      </w:r>
    </w:p>
  </w:footnote>
  <w:footnote w:id="2645">
    <w:p>
      <w:pPr>
        <w:pStyle w:val="FootnoteText"/>
      </w:pPr>
      <w:r>
        <w:rPr>
          <w:rStyle w:val="FootnoteReference"/>
        </w:rPr>
        <w:footnoteRef/>
      </w:r>
      <w:r>
        <w:t xml:space="preserve"> Cross-references for "We never": Matt 9:33; John 7:31; John 9:32.</w:t>
      </w:r>
    </w:p>
  </w:footnote>
  <w:footnote w:id="2646">
    <w:p>
      <w:pPr>
        <w:pStyle w:val="FootnoteText"/>
      </w:pPr>
      <w:r>
        <w:rPr>
          <w:rStyle w:val="FootnoteReference"/>
        </w:rPr>
        <w:footnoteRef/>
      </w:r>
      <w:r>
        <w:t xml:space="preserve"> Cross-references for "insomuch": Matt 9:8; Matt 12:23; Mark 1:27; Luke 7:16.</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"there": Eccl 11:6; Isa 28:23-26; Matt 13:3; Matt 13:24; Matt 13:26; Mark 4:14; Mark 4:26-29; Luke 8:5-8; John 4:35-38; 1Cor 3:6-9.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"he blessed": Matt 14:19; Luke 6:41.</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"with persecutions": Matt 5:11-12; John 16:22-23; Acts 5:41; Acts 16:25; Rom 5:3; Jas 1:2-4; Jas 1:12; Jas 5:11; 1Pet 4:12-16.</w:t>
      </w:r>
    </w:p>
  </w:footnote>
  <w:footnote w:id="3355">
    <w:p>
      <w:pPr>
        <w:pStyle w:val="FootnoteText"/>
      </w:pPr>
      <w:r>
        <w:rPr>
          <w:rStyle w:val="FootnoteReference"/>
        </w:rPr>
        <w:footnoteRef/>
      </w:r>
      <w:r>
        <w:t xml:space="preserve"> Cross-references for "eternal": John 10:23; Rom 6:23; 1John 2:25.</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the": Matt 11:5; Matt 11:25; Matt 21:46; Luke 19:48; Luke 21:38; John 7:46-49; Jas 2:5.</w:t>
      </w:r>
    </w:p>
  </w:footnote>
  <w:footnote w:id="3549">
    <w:p>
      <w:pPr>
        <w:pStyle w:val="FootnoteText"/>
      </w:pPr>
      <w:r>
        <w:rPr>
          <w:rStyle w:val="FootnoteReference"/>
        </w:rPr>
        <w:footnoteRef/>
      </w:r>
      <w:r>
        <w:t xml:space="preserve"> Cross-references for "and whence": Matt 1:23; Rom 1:3-4; Rom 9:5; 1Tim 3:16; Rev 22:16.</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"and went": Matt 19:30; Matt 20:16; Mark 14:54; Mark 14:66-72; Acts 4:8-13; Phil 1:14.</w:t>
      </w:r>
    </w:p>
  </w:footnote>
  <w:footnote w:id="3869">
    <w:p>
      <w:pPr>
        <w:pStyle w:val="FootnoteText"/>
      </w:pPr>
      <w:r>
        <w:rPr>
          <w:rStyle w:val="FootnoteReference"/>
        </w:rPr>
        <w:footnoteRef/>
      </w:r>
      <w:r>
        <w:t xml:space="preserve"> Cross-references: Mark 10:23-27.</w:t>
      </w:r>
    </w:p>
  </w:footnote>
  <w:footnote w:id="3870">
    <w:p>
      <w:pPr>
        <w:pStyle w:val="FootnoteText"/>
      </w:pPr>
      <w:r>
        <w:rPr>
          <w:rStyle w:val="FootnoteReference"/>
        </w:rPr>
        <w:footnoteRef/>
      </w:r>
      <w:r>
        <w:t xml:space="preserve"> Cross-references for "which": Luke 2:25; Luke 2:38; Luke 23:51.</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Name meaning: Jesus (Yeshua) — Yahweh saves. He will save His people from their sins.</w:t>
      </w:r>
    </w:p>
  </w:footnote>
  <w:footnote w:id="389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5">
    <w:p>
      <w:pPr>
        <w:pStyle w:val="FootnoteText"/>
      </w:pPr>
      <w:r>
        <w:rPr>
          <w:rStyle w:val="FootnoteReference"/>
        </w:rPr>
        <w:footnoteRef/>
      </w:r>
      <w:r>
        <w:t xml:space="preserve"> Cross-references for "Be not": Matt 14:26-27; Matt 28:4-5; Rev 1:17-18.</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Mark 5:2-5.</w:t>
      </w:r>
    </w:p>
  </w:footnote>
  <w:footnote w:id="4879">
    <w:p>
      <w:pPr>
        <w:pStyle w:val="FootnoteText"/>
      </w:pPr>
      <w:r>
        <w:rPr>
          <w:rStyle w:val="FootnoteReference"/>
        </w:rPr>
        <w:footnoteRef/>
      </w:r>
      <w:r>
        <w:t xml:space="preserve"> Cross-references for "and ware": 1Sam 19:24.</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"he suffered": 1Kgs 22:22; Job 1:12; Job 2:6; Rev 20:7.</w:t>
      </w:r>
    </w:p>
  </w:footnote>
  <w:footnote w:id="4893">
    <w:p>
      <w:pPr>
        <w:pStyle w:val="FootnoteText"/>
      </w:pPr>
      <w:r>
        <w:rPr>
          <w:rStyle w:val="FootnoteReference"/>
        </w:rPr>
        <w:footnoteRef/>
      </w:r>
      <w:r>
        <w:t xml:space="preserve"> Cross-references for "there an": Lev 11:7; Isa 65:4; Isa 66:3; Matt 8:30-33; Mark 5:11-13.</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Name meaning: Peter (Kepha; Petros) — Rock; stone. The rock-like apostle.</w:t>
      </w:r>
    </w:p>
  </w:footnote>
  <w:footnote w:id="4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8">
    <w:p>
      <w:pPr>
        <w:pStyle w:val="FootnoteText"/>
      </w:pPr>
      <w:r>
        <w:rPr>
          <w:rStyle w:val="FootnoteReference"/>
        </w:rPr>
        <w:footnoteRef/>
      </w:r>
      <w:r>
        <w:t xml:space="preserve"> Cross-references for "whom": Matt 5:47; Matt 16:15; Matt 22:42.</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"pray": 2Thess 3:1.</w:t>
      </w:r>
    </w:p>
  </w:footnote>
  <w:footnote w:id="509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1">
    <w:p>
      <w:pPr>
        <w:pStyle w:val="FootnoteText"/>
      </w:pPr>
      <w:r>
        <w:rPr>
          <w:rStyle w:val="FootnoteReference"/>
        </w:rPr>
        <w:footnoteRef/>
      </w:r>
      <w:r>
        <w:t xml:space="preserve"> Cross-references for "bare": Matt 3:11; Matt 3:13-17; Mark 1:7; Luke 3:16; John 1:7-8; John 1:29-34; John 3:26-36; John 5:33-36.</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"about": Luke 24:29.</w:t>
      </w:r>
    </w:p>
  </w:footnote>
  <w:footnote w:id="6523">
    <w:p>
      <w:pPr>
        <w:pStyle w:val="FootnoteText"/>
      </w:pPr>
      <w:r>
        <w:rPr>
          <w:rStyle w:val="FootnoteReference"/>
        </w:rPr>
        <w:footnoteRef/>
      </w:r>
      <w:r>
        <w:t xml:space="preserve"> Cross-references for "abode": John 4:40; Acts 28:30-31; Rev 3:20.</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Gen 32:26; Prov 4:13; Song 3:4; Jer 14:8; Luke 8:38; Luke 10:39; Luke 24:29; Acts 16:15.</w:t>
      </w:r>
    </w:p>
  </w:footnote>
  <w:footnote w:id="6795">
    <w:p>
      <w:pPr>
        <w:pStyle w:val="FootnoteText"/>
      </w:pPr>
      <w:r>
        <w:rPr>
          <w:rStyle w:val="FootnoteReference"/>
        </w:rPr>
        <w:footnoteRef/>
      </w:r>
      <w:r>
        <w:t xml:space="preserve"> Cross-references for "he abode": Luke 19:5-10; 2Cor 6:1-2; Rev 3:20.</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Matt 14:14-15; Mark 6:34-35; Luke 9:12; John 4:35.</w:t>
      </w:r>
    </w:p>
  </w:footnote>
  <w:footnote w:id="6937">
    <w:p>
      <w:pPr>
        <w:pStyle w:val="FootnoteText"/>
      </w:pPr>
      <w:r>
        <w:rPr>
          <w:rStyle w:val="FootnoteReference"/>
        </w:rPr>
        <w:footnoteRef/>
      </w:r>
      <w:r>
        <w:t xml:space="preserve"> Cross-references for "Whence": Matt 15:33; Mark 8:2-4; Luke 9:13.</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0">
    <w:p>
      <w:pPr>
        <w:pStyle w:val="FootnoteText"/>
      </w:pPr>
      <w:r>
        <w:rPr>
          <w:rStyle w:val="FootnoteReference"/>
        </w:rPr>
        <w:footnoteRef/>
      </w:r>
      <w:r>
        <w:t xml:space="preserve"> Cross-references: Gen 3:15; Matt 13:38; John 6:70; John 8:38; John 8:41; Acts 13:10; 1John 3:8-10; 1John 3:12.</w:t>
      </w:r>
    </w:p>
  </w:footnote>
  <w:footnote w:id="7271">
    <w:p>
      <w:pPr>
        <w:pStyle w:val="FootnoteText"/>
      </w:pPr>
      <w:r>
        <w:rPr>
          <w:rStyle w:val="FootnoteReference"/>
        </w:rPr>
        <w:footnoteRef/>
      </w:r>
      <w:r>
        <w:t xml:space="preserve"> Cross-references for "and abode": 2Pet 2:4; Jude 1:6.</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"ye have": Matt 27:15-18; Mark 15:6; Mark 15:8; Luke 23:17; Luke 23:20.</w:t>
      </w:r>
    </w:p>
  </w:footnote>
  <w:footnote w:id="8176">
    <w:p>
      <w:pPr>
        <w:pStyle w:val="FootnoteText"/>
      </w:pPr>
      <w:r>
        <w:rPr>
          <w:rStyle w:val="FootnoteReference"/>
        </w:rPr>
        <w:footnoteRef/>
      </w:r>
      <w:r>
        <w:t xml:space="preserve"> Cross-references for "I release": John 18:33.</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"Reach hither thy finger": Ps 78:38; Ps 103:13-14; John 20:25; Rom 5:20; 1Tim 1:14-16; 1John 1:1-2.</w:t>
      </w:r>
    </w:p>
  </w:footnote>
  <w:footnote w:id="8336">
    <w:p>
      <w:pPr>
        <w:pStyle w:val="FootnoteText"/>
      </w:pPr>
      <w:r>
        <w:rPr>
          <w:rStyle w:val="FootnoteReference"/>
        </w:rPr>
        <w:footnoteRef/>
      </w:r>
      <w:r>
        <w:t xml:space="preserve"> Cross-references for "reach hither thy hand": 1John 1:1.</w:t>
      </w:r>
    </w:p>
  </w:footnote>
  <w:footnote w:id="8337">
    <w:p>
      <w:pPr>
        <w:pStyle w:val="FootnoteText"/>
      </w:pPr>
      <w:r>
        <w:rPr>
          <w:rStyle w:val="FootnoteReference"/>
        </w:rPr>
        <w:footnoteRef/>
      </w:r>
      <w:r>
        <w:t xml:space="preserve"> Cross-references for "and be": Matt 17:17; Mark 9:19; Luke 9:41; 1Tim 1:14.</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"Ye men": Acts 2:22; Acts 5:35; Acts 13:16; Acts 21:28.</w:t>
      </w:r>
    </w:p>
  </w:footnote>
  <w:footnote w:id="8570">
    <w:p>
      <w:pPr>
        <w:pStyle w:val="FootnoteText"/>
      </w:pPr>
      <w:r>
        <w:rPr>
          <w:rStyle w:val="FootnoteReference"/>
        </w:rPr>
        <w:footnoteRef/>
      </w:r>
      <w:r>
        <w:t xml:space="preserve"> Cross-references for "hearken": Deut 27:9; Prov 8:32; Isa 51:1; Isa 51:4; Isa 51:7; Isa 55:2; Acts 7:2; Jas 2:5.</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"judge": Ps 58:1; John 7:24; 1Cor 10:15; Jas 2:4.</w:t>
      </w:r>
    </w:p>
  </w:footnote>
  <w:footnote w:id="878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"and raised": Matt 10:23; Acts 8:1; 2Tim 3:11.</w:t>
      </w:r>
    </w:p>
  </w:footnote>
  <w:footnote w:id="9859">
    <w:p>
      <w:pPr>
        <w:pStyle w:val="FootnoteText"/>
      </w:pPr>
      <w:r>
        <w:rPr>
          <w:rStyle w:val="FootnoteReference"/>
        </w:rPr>
        <w:footnoteRef/>
      </w:r>
      <w:r>
        <w:t xml:space="preserve"> Cross-references for "and expelled": Isa 66:5; Amos 7:12; Mark 5:17; Acts 16:37-39.</w:t>
      </w:r>
    </w:p>
  </w:footnote>
  <w:footnote w:id="9860">
    <w:p>
      <w:pPr>
        <w:pStyle w:val="FootnoteText"/>
      </w:pPr>
      <w:r>
        <w:rPr>
          <w:rStyle w:val="FootnoteReference"/>
        </w:rPr>
        <w:footnoteRef/>
      </w:r>
      <w:r>
        <w:t xml:space="preserve"> Cross-references for "honourable": 1Cor 1:26-29; Jas 2:5-6.</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"giving": Acts 2:4; Acts 4:31; Acts 10:44-45; Acts 11:15-17.</w:t>
      </w:r>
    </w:p>
  </w:footnote>
  <w:footnote w:id="998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5">
    <w:p>
      <w:pPr>
        <w:pStyle w:val="FootnoteText"/>
      </w:pPr>
      <w:r>
        <w:rPr>
          <w:rStyle w:val="FootnoteReference"/>
        </w:rPr>
        <w:footnoteRef/>
      </w:r>
      <w:r>
        <w:t xml:space="preserve"> Cross-references for "bare": John 5:37; Acts 14:3; Heb 2:4.</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0">
    <w:p>
      <w:pPr>
        <w:pStyle w:val="FootnoteText"/>
      </w:pPr>
      <w:r>
        <w:rPr>
          <w:rStyle w:val="FootnoteReference"/>
        </w:rPr>
        <w:footnoteRef/>
      </w:r>
      <w:r>
        <w:t xml:space="preserve"> Cross-references for "Lydia": Acts 16:40.</w:t>
      </w:r>
    </w:p>
  </w:footnote>
  <w:footnote w:id="10121">
    <w:p>
      <w:pPr>
        <w:pStyle w:val="FootnoteText"/>
      </w:pPr>
      <w:r>
        <w:rPr>
          <w:rStyle w:val="FootnoteReference"/>
        </w:rPr>
        <w:footnoteRef/>
      </w:r>
      <w:r>
        <w:t xml:space="preserve"> Cross-references for "Thyatira": Rev 1:11; Rev 2:18-24.</w:t>
      </w:r>
    </w:p>
  </w:footnote>
  <w:footnote w:id="10122">
    <w:p>
      <w:pPr>
        <w:pStyle w:val="FootnoteText"/>
      </w:pPr>
      <w:r>
        <w:rPr>
          <w:rStyle w:val="FootnoteReference"/>
        </w:rPr>
        <w:footnoteRef/>
      </w:r>
      <w:r>
        <w:t xml:space="preserve"> Cross-references for "worshipped": John 12:20; Acts 8:27; Acts 10:2; Acts 18:7.</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"Justus": Col 4:11.</w:t>
      </w:r>
    </w:p>
  </w:footnote>
  <w:footnote w:id="10320">
    <w:p>
      <w:pPr>
        <w:pStyle w:val="FootnoteText"/>
      </w:pPr>
      <w:r>
        <w:rPr>
          <w:rStyle w:val="FootnoteReference"/>
        </w:rPr>
        <w:footnoteRef/>
      </w:r>
      <w:r>
        <w:t xml:space="preserve"> Cross-references for "worshipped": Acts 10:2; Acts 10:22; Acts 13:42; Acts 16:14; Acts 17:4.</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"a recompense": Deut 32:35; Ps 28:4; Isa 59:18; Isa 66:9; Heb 2:2.</w:t>
      </w:r>
    </w:p>
  </w:footnote>
  <w:footnote w:id="12195">
    <w:p>
      <w:pPr>
        <w:pStyle w:val="FootnoteText"/>
      </w:pPr>
      <w:r>
        <w:rPr>
          <w:rStyle w:val="FootnoteReference"/>
        </w:rPr>
        <w:footnoteRef/>
      </w:r>
      <w:r>
        <w:t xml:space="preserve"> Cross-references for "David saith": Ps 69:22-23.</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"prove": Ps 34:8; Rom 12:1; Eph 5:10; Eph 5:17; 1Pet 2:3.</w:t>
      </w:r>
    </w:p>
  </w:footnote>
  <w:footnote w:id="12267">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8">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"but God": John 6:27; John 6:49; 1Cor 10:3-5; Col 2:22-23.</w:t>
      </w:r>
    </w:p>
  </w:footnote>
  <w:footnote w:id="12970">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1">
    <w:p>
      <w:pPr>
        <w:pStyle w:val="FootnoteText"/>
      </w:pPr>
      <w:r>
        <w:rPr>
          <w:rStyle w:val="FootnoteReference"/>
        </w:rPr>
        <w:footnoteRef/>
      </w:r>
      <w:r>
        <w:t xml:space="preserve"> Cross-references for "Meats for": Matt 15:17; Matt 15:20; Mark 7:19; Rom 14:17.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Gal 6:1-2; Eph 4:32; Col 3:13; 2Thess 3:6; 2Thess 3:14-15; Heb 12:12-15.</w:t>
      </w:r>
    </w:p>
  </w:footnote>
  <w:footnote w:id="13768">
    <w:p>
      <w:pPr>
        <w:pStyle w:val="FootnoteText"/>
      </w:pPr>
      <w:r>
        <w:rPr>
          <w:rStyle w:val="FootnoteReference"/>
        </w:rPr>
        <w:footnoteRef/>
      </w:r>
      <w:r>
        <w:t xml:space="preserve"> Cross-references for "overmuch": Prov 17:22; 2Cor 7:10; Phil 2:27; 1Thess 4:13.</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"excess": Matt 23:25; 1Pet 4:3-4.</w:t>
      </w:r>
    </w:p>
  </w:footnote>
  <w:footnote w:id="152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1">
    <w:p>
      <w:pPr>
        <w:pStyle w:val="FootnoteText"/>
      </w:pPr>
      <w:r>
        <w:rPr>
          <w:rStyle w:val="FootnoteReference"/>
        </w:rPr>
        <w:footnoteRef/>
      </w:r>
      <w:r>
        <w:t xml:space="preserve"> Cross-references for "or of the sabbath": Lev 16:31; Lev 23:3; Lev 23:24; Lev 23:32; Lev 23:39.</w:t>
      </w:r>
    </w:p>
  </w:footnote>
  <w:footnote w:id="15892">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3">
    <w:p>
      <w:pPr>
        <w:pStyle w:val="FootnoteText"/>
      </w:pPr>
      <w:r>
        <w:rPr>
          <w:rStyle w:val="FootnoteReference"/>
        </w:rPr>
        <w:footnoteRef/>
      </w:r>
      <w:r>
        <w:t xml:space="preserve"> Cross-references for "of an": Lev 23:1-44; Deut 16:1-17; Neh 8:9; Neh 10:31; Ps 42:4; Rom 14:5-6.</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"intruding": Deut 29:29; Job 38:2; Ps 138:1-2; Ezek 13:3; 1Tim 1:7.</w:t>
      </w:r>
    </w:p>
  </w:footnote>
  <w:footnote w:id="15899">
    <w:p>
      <w:pPr>
        <w:pStyle w:val="FootnoteText"/>
      </w:pPr>
      <w:r>
        <w:rPr>
          <w:rStyle w:val="FootnoteReference"/>
        </w:rPr>
        <w:footnoteRef/>
      </w:r>
      <w:r>
        <w:t xml:space="preserve"> Cross-references for "vainly": 1Cor 4:18; 1Cor 8:1; 1Cor 13:4; Col 2:8.</w:t>
      </w:r>
    </w:p>
  </w:footnote>
  <w:footnote w:id="15900">
    <w:p>
      <w:pPr>
        <w:pStyle w:val="FootnoteText"/>
      </w:pPr>
      <w:r>
        <w:rPr>
          <w:rStyle w:val="FootnoteReference"/>
        </w:rPr>
        <w:footnoteRef/>
      </w:r>
      <w:r>
        <w:t xml:space="preserve"> Cross-references for "fleshly": Rom 8:6-8; 1Cor 3:3; 2Cor 12:20; Gal 5:19-20; Jas 3:14-16; Jas 4:1-6.</w:t>
      </w:r>
    </w:p>
  </w:footnote>
  <w:footnote w:id="159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2">
    <w:p>
      <w:pPr>
        <w:pStyle w:val="FootnoteText"/>
      </w:pPr>
      <w:r>
        <w:rPr>
          <w:rStyle w:val="FootnoteReference"/>
        </w:rPr>
        <w:footnoteRef/>
      </w:r>
      <w:r>
        <w:t xml:space="preserve"> Cross-references for "worshipping": Dan 11:38; Rom 1:25; 1Cor 8:5-6; 1Tim 4:1; Rev 19:10; Rev 22:8-9.</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Isa 40:30-31; Mal 1:13; Rom 2:7; 1Cor 15:28; Gal 6:9-10; Phil 1:9; 1Thess 4:1; Heb 12:3.</w:t>
      </w:r>
    </w:p>
  </w:footnote>
  <w:footnote w:id="16503">
    <w:p>
      <w:pPr>
        <w:pStyle w:val="FootnoteText"/>
      </w:pPr>
      <w:r>
        <w:rPr>
          <w:rStyle w:val="FootnoteReference"/>
        </w:rPr>
        <w:footnoteRef/>
      </w:r>
      <w:r>
        <w:t xml:space="preserve"> Cross-references for "be not weary": Deut 20:8; Ps 27:13; Isa 40:29; Zeph 3:16; Luke 18:1; 2Cor 4:1; 2Cor 4:16; Heb 12:5; Rev 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"Thou": Deut 25:4; 1Cor 9:9-10.</w:t>
      </w:r>
    </w:p>
  </w:footnote>
  <w:footnote w:id="16839">
    <w:p>
      <w:pPr>
        <w:pStyle w:val="FootnoteText"/>
      </w:pPr>
      <w:r>
        <w:rPr>
          <w:rStyle w:val="FootnoteReference"/>
        </w:rPr>
        <w:footnoteRef/>
      </w:r>
      <w:r>
        <w:t xml:space="preserve"> Cross-references for "The labourer": Lev 19:13; Deut 24:14-15; Matt 10:10; Luke 10:7.</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"I am": Ps 25:2; Isa 50:7; Isa 54:4; Acts 21:13; Rom 1:16; Rom 5:4-5; Rom 9:33; Phil 1:20; 2Tim 1:8; Heb 12:2; 1Pet 4:16.</w:t>
      </w:r>
    </w:p>
  </w:footnote>
  <w:footnote w:id="16989">
    <w:p>
      <w:pPr>
        <w:pStyle w:val="FootnoteText"/>
      </w:pPr>
      <w:r>
        <w:rPr>
          <w:rStyle w:val="FootnoteReference"/>
        </w:rPr>
        <w:footnoteRef/>
      </w:r>
      <w:r>
        <w:t xml:space="preserve"> Cross-references for "for I": Ps 9:10; Ps 56:9; Phil 3:8; Phil 3:10; 1Pet 4:19.</w:t>
      </w:r>
    </w:p>
  </w:footnote>
  <w:footnote w:id="16990">
    <w:p>
      <w:pPr>
        <w:pStyle w:val="FootnoteText"/>
      </w:pPr>
      <w:r>
        <w:rPr>
          <w:rStyle w:val="FootnoteReference"/>
        </w:rPr>
        <w:footnoteRef/>
      </w:r>
      <w:r>
        <w:t xml:space="preserve"> Cross-references for "believed": Isa 12:2; Nah 1:7; Matt 12:21; Rom 15:12-13; Eph 1:12-13; 1Pet 1:20-21.</w:t>
      </w:r>
    </w:p>
  </w:footnote>
  <w:footnote w:id="16991">
    <w:p>
      <w:pPr>
        <w:pStyle w:val="FootnoteText"/>
      </w:pPr>
      <w:r>
        <w:rPr>
          <w:rStyle w:val="FootnoteReference"/>
        </w:rPr>
        <w:footnoteRef/>
      </w:r>
      <w:r>
        <w:t xml:space="preserve"> Cross-references for "am persuaded": 2Tim 1:5.</w:t>
      </w:r>
    </w:p>
  </w:footnote>
  <w:footnote w:id="16992">
    <w:p>
      <w:pPr>
        <w:pStyle w:val="FootnoteText"/>
      </w:pPr>
      <w:r>
        <w:rPr>
          <w:rStyle w:val="FootnoteReference"/>
        </w:rPr>
        <w:footnoteRef/>
      </w:r>
      <w:r>
        <w:t xml:space="preserve"> Cross-references for "he is": John 10:28-30; Phil 3:21; Heb 2:18; Heb 7:25.</w:t>
      </w:r>
    </w:p>
  </w:footnote>
  <w:footnote w:id="16993">
    <w:p>
      <w:pPr>
        <w:pStyle w:val="FootnoteText"/>
      </w:pPr>
      <w:r>
        <w:rPr>
          <w:rStyle w:val="FootnoteReference"/>
        </w:rPr>
        <w:footnoteRef/>
      </w:r>
      <w:r>
        <w:t xml:space="preserve"> Cross-references for "keep": John 6:39-40; John 6:44; John 17:11-12; John 17:15; 1Tim 6:20; 1Pet 1:5; Jude 1:24.</w:t>
      </w:r>
    </w:p>
  </w:footnote>
  <w:footnote w:id="16994">
    <w:p>
      <w:pPr>
        <w:pStyle w:val="FootnoteText"/>
      </w:pPr>
      <w:r>
        <w:rPr>
          <w:rStyle w:val="FootnoteReference"/>
        </w:rPr>
        <w:footnoteRef/>
      </w:r>
      <w:r>
        <w:t xml:space="preserve"> Cross-references for "which I": Ps 31:5; Luke 23:46; Acts 7:59; 1Pet 4:19.</w:t>
      </w:r>
    </w:p>
  </w:footnote>
  <w:footnote w:id="16995">
    <w:p>
      <w:pPr>
        <w:pStyle w:val="FootnoteText"/>
      </w:pPr>
      <w:r>
        <w:rPr>
          <w:rStyle w:val="FootnoteReference"/>
        </w:rPr>
        <w:footnoteRef/>
      </w:r>
      <w:r>
        <w:t xml:space="preserve"> Cross-references for "against": Matt 7:22; Matt 24:36; Luke 10:12; 1Thess 5:4; 2Tim 1:18; 2Tim 4:8.</w:t>
      </w:r>
    </w:p>
  </w:footnote>
  <w:footnote w:id="1699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"that he": 1Kgs 17:20; Matt 25:34-40; 2Tim 1:16.</w:t>
      </w:r>
    </w:p>
  </w:footnote>
  <w:footnote w:id="17018">
    <w:p>
      <w:pPr>
        <w:pStyle w:val="FootnoteText"/>
      </w:pPr>
      <w:r>
        <w:rPr>
          <w:rStyle w:val="FootnoteReference"/>
        </w:rPr>
        <w:footnoteRef/>
      </w:r>
      <w:r>
        <w:t xml:space="preserve"> Cross-references for "mercy": Ps 130:3-4; Luke 1:72; Luke 1:78; Rom 3:23-24; Rom 9:15-23; Eph 2:4; 1Pet 1:10.</w:t>
      </w:r>
    </w:p>
  </w:footnote>
  <w:footnote w:id="17019">
    <w:p>
      <w:pPr>
        <w:pStyle w:val="FootnoteText"/>
      </w:pPr>
      <w:r>
        <w:rPr>
          <w:rStyle w:val="FootnoteReference"/>
        </w:rPr>
        <w:footnoteRef/>
      </w:r>
      <w:r>
        <w:t xml:space="preserve"> Cross-references for "in that": 1Thess 2:19; 2Tim 1:12.</w:t>
      </w:r>
    </w:p>
  </w:footnote>
  <w:footnote w:id="17020">
    <w:p>
      <w:pPr>
        <w:pStyle w:val="FootnoteText"/>
      </w:pPr>
      <w:r>
        <w:rPr>
          <w:rStyle w:val="FootnoteReference"/>
        </w:rPr>
        <w:footnoteRef/>
      </w:r>
      <w:r>
        <w:t xml:space="preserve"> Cross-references for "ministered": Luke 8:3; 2Cor 9:1; Heb 6:10.</w:t>
      </w:r>
    </w:p>
  </w:footnote>
  <w:footnote w:id="170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"carnal": Gal 4:3; Gal 4:9; Eph 2:15; Col 2:20-22; Heb 7:16; Heb 9:1.</w:t>
      </w:r>
    </w:p>
  </w:footnote>
  <w:footnote w:id="18004">
    <w:p>
      <w:pPr>
        <w:pStyle w:val="FootnoteText"/>
      </w:pPr>
      <w:r>
        <w:rPr>
          <w:rStyle w:val="FootnoteReference"/>
        </w:rPr>
        <w:footnoteRef/>
      </w:r>
      <w:r>
        <w:t xml:space="preserve"> Cross-references for "until": Gal 4:4; Eph 1:10; Heb 2:5; Heb 6:5.</w:t>
      </w:r>
    </w:p>
  </w:footnote>
  <w:footnote w:id="18005">
    <w:p>
      <w:pPr>
        <w:pStyle w:val="FootnoteText"/>
      </w:pPr>
      <w:r>
        <w:rPr>
          <w:rStyle w:val="FootnoteReference"/>
        </w:rPr>
        <w:footnoteRef/>
      </w:r>
      <w:r>
        <w:t xml:space="preserve"> Cross-references for "in meats": Lev 11:2-47; Deut 14:3-21; Ezek 4:14; Acts 10:13-15; Col 2:16; Heb 13:9.</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4">
    <w:p>
      <w:pPr>
        <w:pStyle w:val="FootnoteText"/>
      </w:pPr>
      <w:r>
        <w:rPr>
          <w:rStyle w:val="FootnoteReference"/>
        </w:rPr>
        <w:footnoteRef/>
      </w:r>
      <w:r>
        <w:t xml:space="preserve"> Cross-references for "Hearken": Judg 9:7; 1Kgs 22:28; Job 34:10; Job 38:14; Prov 7:24; Prov 8:32; Mark 7:14; Acts 7:2.</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"lusts": Jas 4:3.</w:t>
      </w:r>
    </w:p>
  </w:footnote>
  <w:footnote w:id="18668">
    <w:p>
      <w:pPr>
        <w:pStyle w:val="FootnoteText"/>
      </w:pPr>
      <w:r>
        <w:rPr>
          <w:rStyle w:val="FootnoteReference"/>
        </w:rPr>
        <w:footnoteRef/>
      </w:r>
      <w:r>
        <w:t xml:space="preserve"> Cross-references for "whence": Jas 3:14-18.</w:t>
      </w:r>
    </w:p>
  </w:footnote>
  <w:footnote w:id="1866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"that one": Ps 90:4.</w:t>
      </w:r>
    </w:p>
  </w:footnote>
  <w:footnote w:id="19389">
    <w:p>
      <w:pPr>
        <w:pStyle w:val="FootnoteText"/>
      </w:pPr>
      <w:r>
        <w:rPr>
          <w:rStyle w:val="FootnoteReference"/>
        </w:rPr>
        <w:footnoteRef/>
      </w:r>
      <w:r>
        <w:t xml:space="preserve"> Cross-references for "be not": Rom 11:25; 1Cor 10:1; 1Cor 12:1.</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"The Lord": 1Chr 12:17; Isa 37:3-4; Isa 37:10-20; Zech 3:2.</w:t>
      </w:r>
    </w:p>
  </w:footnote>
  <w:footnote w:id="19881">
    <w:p>
      <w:pPr>
        <w:pStyle w:val="FootnoteText"/>
      </w:pPr>
      <w:r>
        <w:rPr>
          <w:rStyle w:val="FootnoteReference"/>
        </w:rPr>
        <w:footnoteRef/>
      </w:r>
      <w:r>
        <w:t xml:space="preserve"> Cross-references for "Michael": Dan 10:13; Dan 10:21; Dan 12:1; Rev 12:7.</w:t>
      </w:r>
    </w:p>
  </w:footnote>
  <w:footnote w:id="19882">
    <w:p>
      <w:pPr>
        <w:pStyle w:val="FootnoteText"/>
      </w:pPr>
      <w:r>
        <w:rPr>
          <w:rStyle w:val="FootnoteReference"/>
        </w:rPr>
        <w:footnoteRef/>
      </w:r>
      <w:r>
        <w:t xml:space="preserve"> Cross-references for "durst": Exod 22:28; Isa 36:13-21; Mark 15:29; Luke 23:39-40; 1Pet 3:9; 2Pet 2:11.</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"and of all": John 3:11; Acts 4:20; Acts 22:15; Acts 26:16; 1John 1:1; 1John 4:14; Rev 1:19.</w:t>
      </w:r>
    </w:p>
  </w:footnote>
  <w:footnote w:id="1995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Ps 103:20-21; Ps 148:1-2; Rev 4:6; Rev 5:11-13; Rev 19:4-6.</w:t>
      </w:r>
    </w:p>
  </w:footnote>
  <w:footnote w:id="20387">
    <w:p>
      <w:pPr>
        <w:pStyle w:val="FootnoteText"/>
      </w:pPr>
      <w:r>
        <w:rPr>
          <w:rStyle w:val="FootnoteReference"/>
        </w:rPr>
        <w:footnoteRef/>
      </w:r>
      <w:r>
        <w:t xml:space="preserve"> Cross-references for "and worshipped": Ps 45:11; Ps 97:7; Matt 4:10; John 5:23; Heb 1:6; Rev 4:10; Rev 15:4; Rev 19:4; Rev 22:9.</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Rev 4:4; Rev 4:10; Rev 5:5; Rev 5:11.</w:t>
      </w:r>
    </w:p>
  </w:footnote>
  <w:footnote w:id="20393">
    <w:p>
      <w:pPr>
        <w:pStyle w:val="FootnoteText"/>
      </w:pPr>
      <w:r>
        <w:rPr>
          <w:rStyle w:val="FootnoteReference"/>
        </w:rPr>
        <w:footnoteRef/>
      </w:r>
      <w:r>
        <w:t xml:space="preserve"> Cross-references for "whence": Gen 16:8; Judg 13:6; John 7:28.</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2026-04-22T11:41:27Z</dcterms:created>
  <dcterms:modified xsi:type="dcterms:W3CDTF">2026-04-22T11:41:27Z</dcterms:modified>
</cp:coreProperties>
</file>