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by the faith of him.</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Of whom the whole</w:t>
      </w:r>
      <w:r>
        <w:rPr>
          <w:rStyle w:val="FootnoteReference"/>
        </w:rPr>
        <w:footnoteReference w:id="13842"/>
      </w:r>
      <w:r>
        <w:t xml:space="preserve"> family in heaven and earth is named,</w:t>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p>
    <w:p>
      <w:r>
        <w:rPr>
          <w:b/>
        </w:rPr>
        <w:t xml:space="preserve">12 </w:t>
      </w:r>
      <w:r>
        <w:t xml:space="preserve">For it is a shame even to speak of those things which are done of them in secret.</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yourselves one to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your loins girt about with truth, and having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