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3"/>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that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that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that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comes not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keeps not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hears not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comes not,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that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dwells not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that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94"/>
      </w:r>
      <w:r>
        <w:t xml:space="preserve"> gave them the like gift as he did to us, who believed on the Lord Jesus</w:t>
      </w:r>
      <w:r>
        <w:rPr>
          <w:rStyle w:val="FootnoteReference"/>
        </w:rPr>
        <w:footnoteReference w:id="9595"/>
      </w:r>
      <w:r>
        <w:t xml:space="preserve"> Christ</w:t>
      </w:r>
      <w:r>
        <w:rPr>
          <w:rStyle w:val="FootnoteReference"/>
        </w:rPr>
        <w:footnoteReference w:id="9596"/>
      </w:r>
      <w:r>
        <w:t xml:space="preserve">; what</w:t>
      </w:r>
      <w:r>
        <w:rPr>
          <w:rStyle w:val="FootnoteReference"/>
        </w:rPr>
        <w:footnoteReference w:id="959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dwells not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that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that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50"/>
      </w:r>
      <w:r>
        <w:t xml:space="preserve"> may be known of God is manifest in them; for God</w:t>
      </w:r>
      <w:r>
        <w:rPr>
          <w:rStyle w:val="FootnoteReference"/>
        </w:rPr>
        <w:footnoteReference w:id="11451"/>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that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eats not; and let not him who eats not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receives not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that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that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keeps not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that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righteousness is not of God, neither</w:t>
      </w:r>
      <w:r>
        <w:rPr>
          <w:rStyle w:val="FootnoteReference"/>
        </w:rPr>
        <w:footnoteReference w:id="19636"/>
      </w:r>
      <w:r>
        <w:t xml:space="preserve"> the one who loves not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loves not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hears not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loves not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55"/>
      </w:r>
      <w:r>
        <w:t xml:space="preserve"> for his name's sake they went forth, taking</w:t>
      </w:r>
      <w:r>
        <w:rPr>
          <w:rStyle w:val="FootnoteReference"/>
        </w:rPr>
        <w:footnoteReference w:id="1985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Cross-references for "as God": Matt 20:14-15; Acts 11:15; Acts 15:8-9; Rom 9:15-16; Rom 9:23-24; Rom 11:34-36.</w:t>
      </w:r>
    </w:p>
  </w:footnote>
  <w:footnote w:id="9595">
    <w:p>
      <w:pPr>
        <w:pStyle w:val="FootnoteText"/>
      </w:pPr>
      <w:r>
        <w:rPr>
          <w:rStyle w:val="FootnoteReference"/>
        </w:rPr>
        <w:footnoteRef/>
      </w:r>
      <w:r>
        <w:t xml:space="preserve"> Name meaning: Jesus (Yeshua) — Yahweh saves. He will save His people from their sins.</w:t>
      </w:r>
    </w:p>
  </w:footnote>
  <w:footnote w:id="95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7">
    <w:p>
      <w:pPr>
        <w:pStyle w:val="FootnoteText"/>
      </w:pPr>
      <w:r>
        <w:rPr>
          <w:rStyle w:val="FootnoteReference"/>
        </w:rPr>
        <w:footnoteRef/>
      </w:r>
      <w:r>
        <w:t xml:space="preserve"> Cross-references for "what": Job 9:12-14; Job 33:13; Job 40:2; Job 40:8-9; Dan 4:35; Acts 10:47; Rom 9:20-26.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"that which": Ps 19:1-6; Isa 40:26; Jer 10:10-13; Acts 14:16; Acts 17:23-30; Rom 1:20.</w:t>
      </w:r>
    </w:p>
  </w:footnote>
  <w:footnote w:id="11451">
    <w:p>
      <w:pPr>
        <w:pStyle w:val="FootnoteText"/>
      </w:pPr>
      <w:r>
        <w:rPr>
          <w:rStyle w:val="FootnoteReference"/>
        </w:rPr>
        <w:footnoteRef/>
      </w:r>
      <w:r>
        <w:t xml:space="preserve"> Cross-references for "for God": John 1:9.</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"that": Acts 8:4; Acts 9:16; 2Cor 4:5; Col 1:24; Rev 2:3.</w:t>
      </w:r>
    </w:p>
  </w:footnote>
  <w:footnote w:id="19856">
    <w:p>
      <w:pPr>
        <w:pStyle w:val="FootnoteText"/>
      </w:pPr>
      <w:r>
        <w:rPr>
          <w:rStyle w:val="FootnoteReference"/>
        </w:rPr>
        <w:footnoteRef/>
      </w:r>
      <w:r>
        <w:t xml:space="preserve"> Cross-references for "taking": 2Kgs 5:15-16; 2Kgs 5:20-27; 1Cor 9:12-15; 1Cor 9:18; 2Cor 11:7-9; 2Cor 12:13.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2026-04-22T21:19:00Z</dcterms:created>
  <dcterms:modified xsi:type="dcterms:W3CDTF">2026-04-22T21:19:00Z</dcterms:modified>
</cp:coreProperties>
</file>