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r>
        <w:t xml:space="preserve">{{field-off:Bible}}</w:t>
      </w:r>
    </w:p>
    <w:p>
      <w:r>
        <w:rPr>
          <w:sz w:val="18"/>
          <w:color w:val="777777"/>
        </w:rPr>
        <w:t xml:space="preserve">[[@Bible:Revelation 9:6]] </w:t>
      </w:r>
      <w:r>
        <w:rPr>
          <w:b/>
        </w:rPr>
        <w:t xml:space="preserve">6 </w:t>
      </w:r>
      <w:r>
        <w:t xml:space="preserve"> {{field-on:Bible}}</w:t>
      </w:r>
      <w:r>
        <w:t xml:space="preserve">And in those days men shall seek death, and shall not find it; and they shall desire to die, and death shall flee from them.</w:t>
      </w:r>
      <w:r>
        <w:rPr>
          <w:rStyle w:val="FootnoteReference"/>
        </w:rPr>
        <w:footnoteReference w:id="18873"/>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breastplates of iron; and the sound of their wings was as the sound of chariots of many horses running to war.</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the third</w:t>
      </w:r>
      <w:r>
        <w:rPr>
          <w:rStyle w:val="FootnoteReference"/>
        </w:rPr>
        <w:footnoteReference w:id="18902"/>
      </w:r>
      <w:r>
        <w:t xml:space="preserve"> of men were killed, by the fire, and by the smoke, and by the brimstone, which proceeded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