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on some have mercy, making a distinction:</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works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wish you were cold or hot.</w:t>
      </w:r>
      <w:r>
        <w:rPr>
          <w:rStyle w:val="FootnoteReference"/>
        </w:rPr>
        <w:footnoteReference w:id="18609"/>
      </w:r>
      <w:r>
        <w:rPr>
          <w:rStyle w:val="FootnoteReference"/>
        </w:rPr>
        <w:footnoteReference w:id="18610"/>
      </w:r>
    </w:p>
    <w:p>
      <w:r>
        <w:rPr>
          <w:b/>
        </w:rPr>
        <w:t xml:space="preserve">16 </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p>
    <w:p>
      <w:r>
        <w:rPr>
          <w:b/>
        </w:rPr>
        <w:t xml:space="preserve">17 </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opened the second seal, I heard the second living creature saying,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is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p>
    <w:p>
      <w:r>
        <w:rPr>
          <w:b/>
        </w:rPr>
        <w:t xml:space="preserve">2 </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p>
    <w:p>
      <w:r>
        <w:rPr>
          <w:b/>
        </w:rPr>
        <w:t xml:space="preserve">10 </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p>
    <w:p>
      <w:r>
        <w:rPr>
          <w:b/>
        </w:rPr>
        <w:t xml:space="preserve">11 </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73"/>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p>
    <w:p>
      <w:r>
        <w:rPr>
          <w:b/>
        </w:rPr>
        <w:t xml:space="preserve">9 </w:t>
      </w:r>
      <w:r>
        <w:t xml:space="preserve">And they had</w:t>
      </w:r>
      <w:r>
        <w:rPr>
          <w:rStyle w:val="FootnoteReference"/>
        </w:rPr>
        <w:footnoteReference w:id="18878"/>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the third</w:t>
      </w:r>
      <w:r>
        <w:rPr>
          <w:rStyle w:val="FootnoteReference"/>
        </w:rPr>
        <w:footnoteReference w:id="18902"/>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p>
    <w:p>
      <w:r>
        <w:rPr>
          <w:b/>
        </w:rPr>
        <w:t xml:space="preserve">7 </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p>
    <w:p>
      <w:r>
        <w:rPr>
          <w:b/>
        </w:rPr>
        <w:t xml:space="preserve">2 </w:t>
      </w:r>
      <w:r>
        <w:t xml:space="preserve">And having in the womb, she cries, being in labor and being tormented to give birth.</w:t>
      </w:r>
      <w:r>
        <w:rPr>
          <w:rStyle w:val="FootnoteReference"/>
        </w:rPr>
        <w:footnoteReference w:id="19002"/>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signs, so that he even makes fire come down from heaven to the earth before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no deceit was found: for they are blameless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