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BFD7B" w14:textId="444E928E" w:rsidR="00A945C9" w:rsidRDefault="005E2EEC" w:rsidP="008E4E83">
      <w:pPr>
        <w:ind w:left="720" w:hanging="360"/>
      </w:pPr>
      <w:r>
        <w:t>Kickstarter Campaigns Analysis</w:t>
      </w:r>
    </w:p>
    <w:p w14:paraId="427CA06C" w14:textId="10A4F3FF" w:rsidR="00A945C9" w:rsidRDefault="00A945C9" w:rsidP="008E4E83">
      <w:pPr>
        <w:ind w:left="720" w:hanging="360"/>
      </w:pPr>
      <w:r>
        <w:t>Bic Vu</w:t>
      </w:r>
    </w:p>
    <w:p w14:paraId="23314066" w14:textId="52493C43" w:rsidR="00A945C9" w:rsidRDefault="00A945C9" w:rsidP="008E4E83">
      <w:pPr>
        <w:ind w:left="720" w:hanging="360"/>
      </w:pPr>
      <w:r>
        <w:t>2019-03-16</w:t>
      </w:r>
      <w:bookmarkStart w:id="0" w:name="_GoBack"/>
      <w:bookmarkEnd w:id="0"/>
    </w:p>
    <w:p w14:paraId="5E99B3A0" w14:textId="498CE06F" w:rsidR="00A945C9" w:rsidRDefault="00A945C9" w:rsidP="008E4E83">
      <w:pPr>
        <w:ind w:left="720" w:hanging="360"/>
      </w:pPr>
    </w:p>
    <w:p w14:paraId="3C8ADDF6" w14:textId="77777777" w:rsidR="00A945C9" w:rsidRDefault="00A945C9" w:rsidP="008E4E83">
      <w:pPr>
        <w:ind w:left="720" w:hanging="360"/>
      </w:pPr>
    </w:p>
    <w:p w14:paraId="0BD4B60D" w14:textId="77777777" w:rsidR="00A945C9" w:rsidRDefault="00A945C9" w:rsidP="008E4E83">
      <w:pPr>
        <w:ind w:left="720" w:hanging="360"/>
      </w:pPr>
    </w:p>
    <w:p w14:paraId="17FAB8F0" w14:textId="588F81E3" w:rsidR="00CD50B9" w:rsidRPr="008E4E83" w:rsidRDefault="007A659F" w:rsidP="008E4E83">
      <w:pPr>
        <w:pStyle w:val="ListParagraph"/>
        <w:numPr>
          <w:ilvl w:val="0"/>
          <w:numId w:val="1"/>
        </w:numPr>
        <w:rPr>
          <w:rFonts w:ascii="Roboto" w:hAnsi="Roboto" w:cs="Arial"/>
          <w:sz w:val="20"/>
          <w:szCs w:val="20"/>
        </w:rPr>
      </w:pPr>
      <w:r w:rsidRPr="008E4E83">
        <w:rPr>
          <w:rFonts w:ascii="Roboto" w:hAnsi="Roboto" w:cs="Arial"/>
          <w:sz w:val="20"/>
          <w:szCs w:val="20"/>
        </w:rPr>
        <w:t>What are three conclusions we can make about Kickstarter campaigns given the provided data?</w:t>
      </w:r>
    </w:p>
    <w:p w14:paraId="6D94AE3C" w14:textId="77777777" w:rsidR="008E4E83" w:rsidRPr="008E4E83" w:rsidRDefault="008E4E83" w:rsidP="008E4E83">
      <w:pPr>
        <w:pStyle w:val="ListParagraph"/>
        <w:rPr>
          <w:rFonts w:ascii="Roboto" w:hAnsi="Roboto" w:cs="Arial"/>
          <w:sz w:val="20"/>
          <w:szCs w:val="20"/>
        </w:rPr>
      </w:pPr>
    </w:p>
    <w:p w14:paraId="1476D3E2" w14:textId="29D1787A" w:rsidR="00CD50B9" w:rsidRDefault="00CD50B9" w:rsidP="008E4E83">
      <w:pPr>
        <w:pStyle w:val="ListParagraph"/>
        <w:rPr>
          <w:rFonts w:ascii="Roboto" w:hAnsi="Roboto" w:cs="Arial"/>
          <w:sz w:val="20"/>
          <w:szCs w:val="20"/>
        </w:rPr>
      </w:pPr>
      <w:r w:rsidRPr="008E4E83">
        <w:rPr>
          <w:rFonts w:ascii="Roboto" w:hAnsi="Roboto" w:cs="Arial"/>
          <w:sz w:val="20"/>
          <w:szCs w:val="20"/>
        </w:rPr>
        <w:t>There are significantly more theatre projects than other categories that are pitched on Kickstarter with the second to highest success rate percentage wise.</w:t>
      </w:r>
      <w:r w:rsidR="00E732CE">
        <w:rPr>
          <w:rFonts w:ascii="Roboto" w:hAnsi="Roboto" w:cs="Arial"/>
          <w:sz w:val="20"/>
          <w:szCs w:val="20"/>
        </w:rPr>
        <w:t xml:space="preserve"> Music has the highest rate of success but an average to low number of these projects are pitched.</w:t>
      </w:r>
      <w:r w:rsidR="005157F0">
        <w:rPr>
          <w:rFonts w:ascii="Roboto" w:hAnsi="Roboto" w:cs="Arial"/>
          <w:sz w:val="20"/>
          <w:szCs w:val="20"/>
        </w:rPr>
        <w:t xml:space="preserve"> Tech projects are ambitious in their </w:t>
      </w:r>
      <w:r w:rsidR="006F66A3">
        <w:rPr>
          <w:rFonts w:ascii="Roboto" w:hAnsi="Roboto" w:cs="Arial"/>
          <w:sz w:val="20"/>
          <w:szCs w:val="20"/>
        </w:rPr>
        <w:t>pitches,</w:t>
      </w:r>
      <w:r w:rsidR="005157F0">
        <w:rPr>
          <w:rFonts w:ascii="Roboto" w:hAnsi="Roboto" w:cs="Arial"/>
          <w:sz w:val="20"/>
          <w:szCs w:val="20"/>
        </w:rPr>
        <w:t xml:space="preserve"> but the success rate of funding is low, and also has the highest history of cancellation.</w:t>
      </w:r>
    </w:p>
    <w:p w14:paraId="3212BBDB" w14:textId="13BD95C2" w:rsidR="00592B5B" w:rsidRDefault="00592B5B" w:rsidP="008E4E83">
      <w:pPr>
        <w:pStyle w:val="ListParagraph"/>
        <w:rPr>
          <w:rFonts w:ascii="Roboto" w:hAnsi="Roboto" w:cs="Arial"/>
          <w:sz w:val="20"/>
          <w:szCs w:val="20"/>
        </w:rPr>
      </w:pPr>
    </w:p>
    <w:p w14:paraId="6B26EBBF" w14:textId="14754818" w:rsidR="00592B5B" w:rsidRDefault="00592B5B" w:rsidP="008E4E83">
      <w:pPr>
        <w:pStyle w:val="ListParagraph"/>
        <w:rPr>
          <w:rFonts w:ascii="Roboto" w:hAnsi="Roboto" w:cs="Arial"/>
          <w:sz w:val="20"/>
          <w:szCs w:val="20"/>
        </w:rPr>
      </w:pPr>
      <w:r>
        <w:rPr>
          <w:rFonts w:ascii="Roboto" w:hAnsi="Roboto" w:cs="Arial"/>
          <w:sz w:val="20"/>
          <w:szCs w:val="20"/>
        </w:rPr>
        <w:t>Breaking the data down further, food projects unfortunately are bound for failure. The data did not have any records of a successfully funded food truck or restaurant project.</w:t>
      </w:r>
      <w:r w:rsidR="008C6F26">
        <w:rPr>
          <w:rFonts w:ascii="Roboto" w:hAnsi="Roboto" w:cs="Arial"/>
          <w:sz w:val="20"/>
          <w:szCs w:val="20"/>
        </w:rPr>
        <w:t xml:space="preserve"> In other categories, Kickstarter funders are particular about what genre of entertainment they are willing to back. For films, </w:t>
      </w:r>
      <w:r w:rsidR="00A84B75">
        <w:rPr>
          <w:rFonts w:ascii="Roboto" w:hAnsi="Roboto" w:cs="Arial"/>
          <w:sz w:val="20"/>
          <w:szCs w:val="20"/>
        </w:rPr>
        <w:t>documentaries and shorts are favored over animations and dramas.</w:t>
      </w:r>
      <w:r w:rsidR="006E48B7">
        <w:rPr>
          <w:rFonts w:ascii="Roboto" w:hAnsi="Roboto" w:cs="Arial"/>
          <w:sz w:val="20"/>
          <w:szCs w:val="20"/>
        </w:rPr>
        <w:t xml:space="preserve"> Even though music projects are successful overall, audiences have yet to put their money on jazz.</w:t>
      </w:r>
      <w:r w:rsidR="0085373C">
        <w:rPr>
          <w:rFonts w:ascii="Roboto" w:hAnsi="Roboto" w:cs="Arial"/>
          <w:sz w:val="20"/>
          <w:szCs w:val="20"/>
        </w:rPr>
        <w:t xml:space="preserve"> </w:t>
      </w:r>
    </w:p>
    <w:p w14:paraId="725B717F" w14:textId="2B3E0905" w:rsidR="006B0554" w:rsidRDefault="006B0554" w:rsidP="008E4E83">
      <w:pPr>
        <w:pStyle w:val="ListParagraph"/>
        <w:rPr>
          <w:rFonts w:ascii="Roboto" w:hAnsi="Roboto" w:cs="Arial"/>
          <w:sz w:val="20"/>
          <w:szCs w:val="20"/>
        </w:rPr>
      </w:pPr>
    </w:p>
    <w:p w14:paraId="05ECD405" w14:textId="6DB68C9A" w:rsidR="006B0554" w:rsidRPr="008E4E83" w:rsidRDefault="006B0554" w:rsidP="008E4E83">
      <w:pPr>
        <w:pStyle w:val="ListParagraph"/>
        <w:rPr>
          <w:rFonts w:ascii="Roboto" w:hAnsi="Roboto" w:cs="Arial"/>
          <w:sz w:val="20"/>
          <w:szCs w:val="20"/>
        </w:rPr>
      </w:pPr>
      <w:r>
        <w:rPr>
          <w:rFonts w:ascii="Roboto" w:hAnsi="Roboto" w:cs="Arial"/>
          <w:sz w:val="20"/>
          <w:szCs w:val="20"/>
        </w:rPr>
        <w:t>Success rate of a project does vary over the course of the year. Taken data from 2009 to 2017 into consideration, you’re more likely to succeed launching a project in the Spring between March and May. Summer does see a gradual drop and between November and December, people may be putting their money elsewhere.</w:t>
      </w:r>
    </w:p>
    <w:p w14:paraId="48A45021" w14:textId="77777777" w:rsidR="00E82758" w:rsidRPr="008E4E83" w:rsidRDefault="00E82758" w:rsidP="008E4E83">
      <w:pPr>
        <w:pStyle w:val="ListParagraph"/>
        <w:rPr>
          <w:rFonts w:ascii="Roboto" w:hAnsi="Roboto" w:cs="Arial"/>
          <w:sz w:val="20"/>
          <w:szCs w:val="20"/>
        </w:rPr>
      </w:pPr>
    </w:p>
    <w:p w14:paraId="62A2ECAF" w14:textId="77777777" w:rsidR="00E82758" w:rsidRPr="008E4E83" w:rsidRDefault="00E82758" w:rsidP="008E4E83">
      <w:pPr>
        <w:pStyle w:val="ListParagraph"/>
        <w:rPr>
          <w:rFonts w:ascii="Roboto" w:hAnsi="Roboto" w:cs="Arial"/>
          <w:sz w:val="20"/>
          <w:szCs w:val="20"/>
        </w:rPr>
      </w:pPr>
    </w:p>
    <w:p w14:paraId="1F5EE897" w14:textId="03755DAC" w:rsidR="007A659F" w:rsidRDefault="007A659F" w:rsidP="005A7342">
      <w:pPr>
        <w:pStyle w:val="ListParagraph"/>
        <w:numPr>
          <w:ilvl w:val="0"/>
          <w:numId w:val="1"/>
        </w:numPr>
        <w:rPr>
          <w:rFonts w:ascii="Roboto" w:hAnsi="Roboto" w:cs="Arial"/>
          <w:sz w:val="20"/>
          <w:szCs w:val="20"/>
        </w:rPr>
      </w:pPr>
      <w:r w:rsidRPr="005A7342">
        <w:rPr>
          <w:rFonts w:ascii="Roboto" w:hAnsi="Roboto" w:cs="Arial"/>
          <w:sz w:val="20"/>
          <w:szCs w:val="20"/>
        </w:rPr>
        <w:t>What are some of the limitations of this dataset?</w:t>
      </w:r>
    </w:p>
    <w:p w14:paraId="48974163" w14:textId="77777777" w:rsidR="00375592" w:rsidRPr="005A7342" w:rsidRDefault="00375592" w:rsidP="00375592">
      <w:pPr>
        <w:pStyle w:val="ListParagraph"/>
        <w:rPr>
          <w:rFonts w:ascii="Roboto" w:hAnsi="Roboto" w:cs="Arial"/>
          <w:sz w:val="20"/>
          <w:szCs w:val="20"/>
        </w:rPr>
      </w:pPr>
    </w:p>
    <w:p w14:paraId="24DEC105" w14:textId="11D85638" w:rsidR="005A7342" w:rsidRDefault="005A7342" w:rsidP="005A7342">
      <w:pPr>
        <w:pStyle w:val="ListParagraph"/>
        <w:rPr>
          <w:rFonts w:ascii="Roboto" w:hAnsi="Roboto" w:cs="Arial"/>
          <w:sz w:val="20"/>
          <w:szCs w:val="20"/>
        </w:rPr>
      </w:pPr>
      <w:r>
        <w:rPr>
          <w:rFonts w:ascii="Roboto" w:hAnsi="Roboto" w:cs="Arial"/>
          <w:sz w:val="20"/>
          <w:szCs w:val="20"/>
        </w:rPr>
        <w:t>It is unclear how comprehensive this data set is because it seems to be an incomplete record of Kickstarter projects. As a sample, it has not been cross reference for true representation of the full data set.</w:t>
      </w:r>
      <w:r w:rsidR="00381B28">
        <w:rPr>
          <w:rFonts w:ascii="Roboto" w:hAnsi="Roboto" w:cs="Arial"/>
          <w:sz w:val="20"/>
          <w:szCs w:val="20"/>
        </w:rPr>
        <w:t xml:space="preserve"> The categories are a selection and are not indicated if they are the top grossing categories or if they were selected at random.</w:t>
      </w:r>
      <w:r w:rsidR="00F3317B">
        <w:rPr>
          <w:rFonts w:ascii="Roboto" w:hAnsi="Roboto" w:cs="Arial"/>
          <w:sz w:val="20"/>
          <w:szCs w:val="20"/>
        </w:rPr>
        <w:t xml:space="preserve"> There is also relatively little information provided about the backers and their relationship to the project</w:t>
      </w:r>
      <w:r w:rsidR="00FF5078">
        <w:rPr>
          <w:rFonts w:ascii="Roboto" w:hAnsi="Roboto" w:cs="Arial"/>
          <w:sz w:val="20"/>
          <w:szCs w:val="20"/>
        </w:rPr>
        <w:t>.</w:t>
      </w:r>
    </w:p>
    <w:p w14:paraId="1930C380" w14:textId="77777777" w:rsidR="00FF5078" w:rsidRPr="005A7342" w:rsidRDefault="00FF5078" w:rsidP="005A7342">
      <w:pPr>
        <w:pStyle w:val="ListParagraph"/>
        <w:rPr>
          <w:rFonts w:ascii="Roboto" w:hAnsi="Roboto" w:cs="Arial"/>
          <w:sz w:val="20"/>
          <w:szCs w:val="20"/>
        </w:rPr>
      </w:pPr>
    </w:p>
    <w:p w14:paraId="65EA50D8" w14:textId="6DB44BC1" w:rsidR="00CC330D" w:rsidRDefault="007A659F" w:rsidP="00CC330D">
      <w:pPr>
        <w:pStyle w:val="ListParagraph"/>
        <w:numPr>
          <w:ilvl w:val="0"/>
          <w:numId w:val="1"/>
        </w:numPr>
        <w:rPr>
          <w:rFonts w:ascii="Roboto" w:hAnsi="Roboto" w:cs="Arial"/>
          <w:sz w:val="20"/>
          <w:szCs w:val="20"/>
        </w:rPr>
      </w:pPr>
      <w:r w:rsidRPr="00FF5078">
        <w:rPr>
          <w:rFonts w:ascii="Roboto" w:hAnsi="Roboto" w:cs="Arial"/>
          <w:sz w:val="20"/>
          <w:szCs w:val="20"/>
        </w:rPr>
        <w:t>What are some other possible tables/graphs that we could create?</w:t>
      </w:r>
    </w:p>
    <w:p w14:paraId="38CB0E52" w14:textId="77777777" w:rsidR="00375592" w:rsidRDefault="00375592" w:rsidP="00375592">
      <w:pPr>
        <w:pStyle w:val="ListParagraph"/>
        <w:rPr>
          <w:rFonts w:ascii="Roboto" w:hAnsi="Roboto" w:cs="Arial"/>
          <w:sz w:val="20"/>
          <w:szCs w:val="20"/>
        </w:rPr>
      </w:pPr>
    </w:p>
    <w:p w14:paraId="170DBBBB" w14:textId="171B885F" w:rsidR="007A659F" w:rsidRPr="00CC330D" w:rsidRDefault="00CC330D" w:rsidP="00CC330D">
      <w:pPr>
        <w:pStyle w:val="ListParagraph"/>
        <w:rPr>
          <w:rFonts w:ascii="Roboto" w:hAnsi="Roboto" w:cs="Arial"/>
          <w:sz w:val="20"/>
          <w:szCs w:val="20"/>
        </w:rPr>
      </w:pPr>
      <w:r>
        <w:rPr>
          <w:rFonts w:ascii="Roboto" w:hAnsi="Roboto" w:cs="Arial"/>
          <w:sz w:val="20"/>
          <w:szCs w:val="20"/>
        </w:rPr>
        <w:t>Some finance charts could show interesting results</w:t>
      </w:r>
      <w:r w:rsidR="0061526F">
        <w:rPr>
          <w:rFonts w:ascii="Roboto" w:hAnsi="Roboto" w:cs="Arial"/>
          <w:sz w:val="20"/>
          <w:szCs w:val="20"/>
        </w:rPr>
        <w:t>, particularly the correlation between a successfully funded project and their goals. While many projects failed to meet their goals, some succeed well by over two times the bars they initially set. Some additional details that can be drawn are what categories and types are these massively successful projects. We can also look at not only the percentage over, but the dollar amount. What happened to that excess of money? It could be an interesting story.</w:t>
      </w:r>
      <w:r w:rsidR="007A659F" w:rsidRPr="00CC330D">
        <w:rPr>
          <w:rFonts w:ascii="Roboto" w:hAnsi="Roboto" w:cs="Arial"/>
          <w:sz w:val="20"/>
          <w:szCs w:val="20"/>
        </w:rPr>
        <w:br w:type="page"/>
      </w:r>
    </w:p>
    <w:p w14:paraId="5BA831D2" w14:textId="77777777" w:rsidR="00777B79" w:rsidRDefault="00777B79" w:rsidP="008E4E83">
      <w:pPr>
        <w:rPr>
          <w:rFonts w:ascii="Roboto" w:hAnsi="Roboto" w:cs="Arial"/>
          <w:sz w:val="20"/>
          <w:szCs w:val="20"/>
        </w:rPr>
      </w:pPr>
      <w:r>
        <w:rPr>
          <w:noProof/>
        </w:rPr>
        <w:lastRenderedPageBreak/>
        <w:drawing>
          <wp:inline distT="0" distB="0" distL="0" distR="0" wp14:anchorId="66B930AB" wp14:editId="621A48B7">
            <wp:extent cx="5943600" cy="3212123"/>
            <wp:effectExtent l="0" t="0" r="12700" b="13970"/>
            <wp:docPr id="6" name="Chart 6">
              <a:extLst xmlns:a="http://schemas.openxmlformats.org/drawingml/2006/main">
                <a:ext uri="{FF2B5EF4-FFF2-40B4-BE49-F238E27FC236}">
                  <a16:creationId xmlns:a16="http://schemas.microsoft.com/office/drawing/2014/main" id="{F6C98ED4-5563-6D4E-A9A9-CD380FA52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989AE4" w14:textId="77777777" w:rsidR="00777B79" w:rsidRDefault="00777B79" w:rsidP="008E4E83">
      <w:pPr>
        <w:rPr>
          <w:rFonts w:ascii="Roboto" w:hAnsi="Roboto" w:cs="Arial"/>
          <w:sz w:val="20"/>
          <w:szCs w:val="20"/>
        </w:rPr>
      </w:pPr>
    </w:p>
    <w:p w14:paraId="078F21B3" w14:textId="77777777" w:rsidR="00777B79" w:rsidRDefault="00777B79" w:rsidP="008E4E83">
      <w:pPr>
        <w:rPr>
          <w:rFonts w:ascii="Roboto" w:hAnsi="Roboto" w:cs="Arial"/>
          <w:sz w:val="20"/>
          <w:szCs w:val="20"/>
        </w:rPr>
      </w:pPr>
    </w:p>
    <w:p w14:paraId="68B7F0AE" w14:textId="167AFED6" w:rsidR="00777B79" w:rsidRDefault="00777B79" w:rsidP="008E4E83">
      <w:pPr>
        <w:rPr>
          <w:rFonts w:ascii="Roboto" w:hAnsi="Roboto" w:cs="Arial"/>
          <w:sz w:val="20"/>
          <w:szCs w:val="20"/>
        </w:rPr>
      </w:pPr>
      <w:r>
        <w:rPr>
          <w:noProof/>
        </w:rPr>
        <w:drawing>
          <wp:inline distT="0" distB="0" distL="0" distR="0" wp14:anchorId="1E8BABF4" wp14:editId="4819B903">
            <wp:extent cx="5943600" cy="3859530"/>
            <wp:effectExtent l="0" t="0" r="12700" b="13970"/>
            <wp:docPr id="1" name="Chart 1">
              <a:extLst xmlns:a="http://schemas.openxmlformats.org/drawingml/2006/main">
                <a:ext uri="{FF2B5EF4-FFF2-40B4-BE49-F238E27FC236}">
                  <a16:creationId xmlns:a16="http://schemas.microsoft.com/office/drawing/2014/main" id="{F923C861-1228-884E-B926-9B5A07AAC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273FF2" w14:textId="77777777" w:rsidR="00777B79" w:rsidRDefault="00777B79" w:rsidP="008E4E83">
      <w:pPr>
        <w:rPr>
          <w:rFonts w:ascii="Roboto" w:hAnsi="Roboto" w:cs="Arial"/>
          <w:sz w:val="20"/>
          <w:szCs w:val="20"/>
        </w:rPr>
      </w:pPr>
    </w:p>
    <w:p w14:paraId="2789F639" w14:textId="1DB87BB8" w:rsidR="00AE6294" w:rsidRPr="008E4E83" w:rsidRDefault="007D5922" w:rsidP="008E4E83">
      <w:pPr>
        <w:rPr>
          <w:rFonts w:ascii="Roboto" w:hAnsi="Roboto" w:cs="Arial"/>
          <w:sz w:val="20"/>
          <w:szCs w:val="20"/>
        </w:rPr>
      </w:pPr>
      <w:r w:rsidRPr="008E4E83">
        <w:rPr>
          <w:rFonts w:ascii="Roboto" w:hAnsi="Roboto" w:cs="Arial"/>
          <w:sz w:val="20"/>
          <w:szCs w:val="20"/>
        </w:rPr>
        <w:br w:type="page"/>
      </w:r>
    </w:p>
    <w:p w14:paraId="72B7A2B3" w14:textId="0A745CCA" w:rsidR="00AE6294" w:rsidRPr="008E4E83" w:rsidRDefault="00AE6294" w:rsidP="008E4E83">
      <w:pPr>
        <w:rPr>
          <w:rFonts w:ascii="Roboto" w:hAnsi="Roboto" w:cs="Arial"/>
          <w:sz w:val="20"/>
          <w:szCs w:val="20"/>
        </w:rPr>
      </w:pPr>
    </w:p>
    <w:p w14:paraId="09E99D80" w14:textId="3223F18F" w:rsidR="00E82758" w:rsidRPr="008E4E83" w:rsidRDefault="00616219" w:rsidP="008E4E83">
      <w:pPr>
        <w:rPr>
          <w:rFonts w:ascii="Roboto" w:hAnsi="Roboto" w:cs="Arial"/>
          <w:sz w:val="20"/>
          <w:szCs w:val="20"/>
        </w:rPr>
      </w:pPr>
      <w:r>
        <w:rPr>
          <w:noProof/>
        </w:rPr>
        <w:drawing>
          <wp:inline distT="0" distB="0" distL="0" distR="0" wp14:anchorId="27F6D2FE" wp14:editId="5FA11CC1">
            <wp:extent cx="5943600" cy="2836545"/>
            <wp:effectExtent l="0" t="0" r="12700" b="8255"/>
            <wp:docPr id="5" name="Chart 5">
              <a:extLst xmlns:a="http://schemas.openxmlformats.org/drawingml/2006/main">
                <a:ext uri="{FF2B5EF4-FFF2-40B4-BE49-F238E27FC236}">
                  <a16:creationId xmlns:a16="http://schemas.microsoft.com/office/drawing/2014/main" id="{D546DE38-A27D-BF4E-A400-D2D187819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4BDD56" w14:textId="77777777" w:rsidR="00E82758" w:rsidRPr="008E4E83" w:rsidRDefault="00E82758" w:rsidP="008E4E83">
      <w:pPr>
        <w:rPr>
          <w:rFonts w:ascii="Roboto" w:hAnsi="Roboto" w:cs="Arial"/>
          <w:sz w:val="20"/>
          <w:szCs w:val="20"/>
        </w:rPr>
      </w:pPr>
      <w:r w:rsidRPr="008E4E83">
        <w:rPr>
          <w:rFonts w:ascii="Roboto" w:hAnsi="Roboto" w:cs="Arial"/>
          <w:sz w:val="20"/>
          <w:szCs w:val="20"/>
        </w:rPr>
        <w:br w:type="page"/>
      </w:r>
    </w:p>
    <w:p w14:paraId="13772208" w14:textId="1C3FF3F7" w:rsidR="007D5922" w:rsidRPr="008E4E83" w:rsidRDefault="00E82758" w:rsidP="008E4E83">
      <w:pPr>
        <w:rPr>
          <w:rFonts w:ascii="Roboto" w:hAnsi="Roboto" w:cs="Arial"/>
          <w:sz w:val="20"/>
          <w:szCs w:val="20"/>
        </w:rPr>
      </w:pPr>
      <w:r w:rsidRPr="008E4E83">
        <w:rPr>
          <w:rFonts w:ascii="Roboto" w:hAnsi="Roboto"/>
          <w:noProof/>
          <w:sz w:val="20"/>
          <w:szCs w:val="20"/>
        </w:rPr>
        <w:lastRenderedPageBreak/>
        <w:drawing>
          <wp:inline distT="0" distB="0" distL="0" distR="0" wp14:anchorId="0E44EC20" wp14:editId="4C04AE8C">
            <wp:extent cx="5838092" cy="3600450"/>
            <wp:effectExtent l="0" t="0" r="17145" b="6350"/>
            <wp:docPr id="4" name="Chart 4">
              <a:extLst xmlns:a="http://schemas.openxmlformats.org/drawingml/2006/main">
                <a:ext uri="{FF2B5EF4-FFF2-40B4-BE49-F238E27FC236}">
                  <a16:creationId xmlns:a16="http://schemas.microsoft.com/office/drawing/2014/main" id="{E9992616-D9ED-CE47-80DC-05A010A67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7F06F9" w14:textId="103B59CC" w:rsidR="00CD50B9" w:rsidRPr="008E4E83" w:rsidRDefault="00CD50B9" w:rsidP="008E4E83">
      <w:pPr>
        <w:rPr>
          <w:rFonts w:ascii="Roboto" w:hAnsi="Roboto" w:cs="Arial"/>
          <w:sz w:val="20"/>
          <w:szCs w:val="20"/>
        </w:rPr>
      </w:pPr>
    </w:p>
    <w:p w14:paraId="4FF0AAB2" w14:textId="77777777" w:rsidR="00CD50B9" w:rsidRPr="008E4E83" w:rsidRDefault="00CD50B9" w:rsidP="008E4E83">
      <w:pPr>
        <w:rPr>
          <w:rFonts w:ascii="Roboto" w:hAnsi="Roboto" w:cs="Arial"/>
          <w:sz w:val="20"/>
          <w:szCs w:val="20"/>
        </w:rPr>
      </w:pPr>
    </w:p>
    <w:p w14:paraId="5C615510" w14:textId="77777777" w:rsidR="00E82758" w:rsidRPr="008E4E83" w:rsidRDefault="00E82758" w:rsidP="008E4E83">
      <w:pPr>
        <w:rPr>
          <w:rFonts w:ascii="Roboto" w:hAnsi="Roboto" w:cs="Arial"/>
          <w:sz w:val="20"/>
          <w:szCs w:val="20"/>
        </w:rPr>
      </w:pPr>
    </w:p>
    <w:p w14:paraId="1D091D95" w14:textId="77777777" w:rsidR="00E82758" w:rsidRPr="008E4E83" w:rsidRDefault="00E82758" w:rsidP="008E4E83">
      <w:pPr>
        <w:rPr>
          <w:rFonts w:ascii="Roboto" w:hAnsi="Roboto" w:cs="Arial"/>
          <w:sz w:val="20"/>
          <w:szCs w:val="20"/>
        </w:rPr>
      </w:pPr>
    </w:p>
    <w:sectPr w:rsidR="00E82758" w:rsidRPr="008E4E83" w:rsidSect="00AC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C5D"/>
    <w:multiLevelType w:val="hybridMultilevel"/>
    <w:tmpl w:val="5590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22"/>
    <w:rsid w:val="000C6B6B"/>
    <w:rsid w:val="00375592"/>
    <w:rsid w:val="00381B28"/>
    <w:rsid w:val="00457988"/>
    <w:rsid w:val="005157F0"/>
    <w:rsid w:val="00585FC3"/>
    <w:rsid w:val="00592B5B"/>
    <w:rsid w:val="005A7342"/>
    <w:rsid w:val="005E2EEC"/>
    <w:rsid w:val="0061526F"/>
    <w:rsid w:val="00616219"/>
    <w:rsid w:val="006B0554"/>
    <w:rsid w:val="006E48B7"/>
    <w:rsid w:val="006F66A3"/>
    <w:rsid w:val="0075368B"/>
    <w:rsid w:val="00777B79"/>
    <w:rsid w:val="007A659F"/>
    <w:rsid w:val="007D5922"/>
    <w:rsid w:val="0085373C"/>
    <w:rsid w:val="008C6F26"/>
    <w:rsid w:val="008E4E83"/>
    <w:rsid w:val="00A84B75"/>
    <w:rsid w:val="00A945C9"/>
    <w:rsid w:val="00AC46A2"/>
    <w:rsid w:val="00AE6294"/>
    <w:rsid w:val="00CC330D"/>
    <w:rsid w:val="00CD50B9"/>
    <w:rsid w:val="00D02A8D"/>
    <w:rsid w:val="00E732CE"/>
    <w:rsid w:val="00E82758"/>
    <w:rsid w:val="00F3317B"/>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B5045"/>
  <w15:chartTrackingRefBased/>
  <w15:docId w15:val="{DF965A02-09FB-6E4C-979B-AE219EE3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9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922"/>
    <w:rPr>
      <w:rFonts w:ascii="Times New Roman" w:hAnsi="Times New Roman" w:cs="Times New Roman"/>
      <w:sz w:val="18"/>
      <w:szCs w:val="18"/>
    </w:rPr>
  </w:style>
  <w:style w:type="paragraph" w:styleId="ListParagraph">
    <w:name w:val="List Paragraph"/>
    <w:basedOn w:val="Normal"/>
    <w:uiPriority w:val="34"/>
    <w:qFormat/>
    <w:rsid w:val="00E82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ic/Desktop/GW_DATA_2019/Module-1/01_HW/Instructions/StarterBook_BV_201903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bic/Desktop/GW_DATA_2019/Module-1/01_HW/Instructions/StarterBook_BV_20190316.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bic/Desktop/GW_DATA_2019/Module-1/01_HW/Instructions/StarterBook_BV_20190316.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ic/Desktop/GW_DATA_2019/Module-1/01_HW/Instructions/StarterBook_BV_201903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[StarterBook_BV_20190316.xlsx]Category by State!PivotTable5</c:name>
    <c:fmtId val="-1"/>
  </c:pivotSource>
  <c:chart>
    <c:title>
      <c:tx>
        <c:rich>
          <a:bodyPr rot="0" vert="horz"/>
          <a:lstStyle/>
          <a:p>
            <a:pPr>
              <a:defRPr b="0"/>
            </a:pPr>
            <a:r>
              <a:rPr lang="en-US" b="0"/>
              <a:t>Success Rate by Category</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9"/>
        <c:spPr>
          <a:solidFill>
            <a:schemeClr val="accent1"/>
          </a:solidFill>
          <a:ln>
            <a:noFill/>
          </a:ln>
          <a:effectLst/>
        </c:spPr>
      </c:pivotFmt>
      <c:pivotFmt>
        <c:idx val="50"/>
        <c:spPr>
          <a:solidFill>
            <a:schemeClr val="accent1"/>
          </a:solidFill>
          <a:ln>
            <a:noFill/>
          </a:ln>
          <a:effectLst/>
        </c:spPr>
      </c:pivotFmt>
      <c:pivotFmt>
        <c:idx val="51"/>
        <c:spPr>
          <a:solidFill>
            <a:schemeClr val="accent1"/>
          </a:solidFill>
          <a:ln>
            <a:noFill/>
          </a:ln>
          <a:effectLst/>
        </c:spPr>
      </c:pivotFmt>
      <c:pivotFmt>
        <c:idx val="52"/>
        <c:spPr>
          <a:solidFill>
            <a:schemeClr val="accent1"/>
          </a:solidFill>
          <a:ln>
            <a:noFill/>
          </a:ln>
          <a:effectLst/>
        </c:spPr>
      </c:pivotFmt>
      <c:pivotFmt>
        <c:idx val="53"/>
        <c:spPr>
          <a:solidFill>
            <a:schemeClr val="accent1"/>
          </a:solidFill>
          <a:ln>
            <a:noFill/>
          </a:ln>
          <a:effectLst/>
        </c:spPr>
      </c:pivotFmt>
      <c:pivotFmt>
        <c:idx val="54"/>
        <c:spPr>
          <a:solidFill>
            <a:schemeClr val="accent1"/>
          </a:solidFill>
          <a:ln>
            <a:noFill/>
          </a:ln>
          <a:effectLst/>
        </c:spPr>
      </c:pivotFmt>
      <c:pivotFmt>
        <c:idx val="55"/>
        <c:spPr>
          <a:solidFill>
            <a:schemeClr val="accent1"/>
          </a:solidFill>
          <a:ln>
            <a:noFill/>
          </a:ln>
          <a:effectLst/>
        </c:spPr>
      </c:pivotFmt>
      <c:pivotFmt>
        <c:idx val="56"/>
        <c:spPr>
          <a:solidFill>
            <a:schemeClr val="accent1"/>
          </a:solidFill>
          <a:ln>
            <a:noFill/>
          </a:ln>
          <a:effectLst/>
        </c:spPr>
      </c:pivotFmt>
      <c:pivotFmt>
        <c:idx val="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29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9"/>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0"/>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34"/>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35"/>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36"/>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37"/>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3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39"/>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40"/>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41"/>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42"/>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4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4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4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46"/>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47"/>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48"/>
        <c:spPr>
          <a:solidFill>
            <a:srgbClr val="008F00"/>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stacked"/>
        <c:varyColors val="1"/>
        <c:ser>
          <c:idx val="0"/>
          <c:order val="0"/>
          <c:tx>
            <c:strRef>
              <c:f>'Category by State'!$B$4:$B$5</c:f>
              <c:strCache>
                <c:ptCount val="1"/>
                <c:pt idx="0">
                  <c:v>canceled</c:v>
                </c:pt>
              </c:strCache>
            </c:strRef>
          </c:tx>
          <c:spPr>
            <a:solidFill>
              <a:srgbClr val="FFC000"/>
            </a:solidFill>
            <a:ln>
              <a:noFill/>
            </a:ln>
            <a:effectLst/>
          </c:spPr>
          <c:invertIfNegative val="0"/>
          <c:dPt>
            <c:idx val="0"/>
            <c:invertIfNegative val="0"/>
            <c:bubble3D val="0"/>
            <c:extLst>
              <c:ext xmlns:c16="http://schemas.microsoft.com/office/drawing/2014/chart" uri="{C3380CC4-5D6E-409C-BE32-E72D297353CC}">
                <c16:uniqueId val="{00000000-3C4D-0D43-B4F4-CA85DC1CAFEE}"/>
              </c:ext>
            </c:extLst>
          </c:dPt>
          <c:dPt>
            <c:idx val="1"/>
            <c:invertIfNegative val="0"/>
            <c:bubble3D val="0"/>
            <c:extLst>
              <c:ext xmlns:c16="http://schemas.microsoft.com/office/drawing/2014/chart" uri="{C3380CC4-5D6E-409C-BE32-E72D297353CC}">
                <c16:uniqueId val="{00000001-3C4D-0D43-B4F4-CA85DC1CAFEE}"/>
              </c:ext>
            </c:extLst>
          </c:dPt>
          <c:dPt>
            <c:idx val="2"/>
            <c:invertIfNegative val="0"/>
            <c:bubble3D val="0"/>
            <c:extLst>
              <c:ext xmlns:c16="http://schemas.microsoft.com/office/drawing/2014/chart" uri="{C3380CC4-5D6E-409C-BE32-E72D297353CC}">
                <c16:uniqueId val="{00000002-3C4D-0D43-B4F4-CA85DC1CAFEE}"/>
              </c:ext>
            </c:extLst>
          </c:dPt>
          <c:dPt>
            <c:idx val="3"/>
            <c:invertIfNegative val="0"/>
            <c:bubble3D val="0"/>
            <c:extLst>
              <c:ext xmlns:c16="http://schemas.microsoft.com/office/drawing/2014/chart" uri="{C3380CC4-5D6E-409C-BE32-E72D297353CC}">
                <c16:uniqueId val="{00000003-3C4D-0D43-B4F4-CA85DC1CAFEE}"/>
              </c:ext>
            </c:extLst>
          </c:dPt>
          <c:dPt>
            <c:idx val="4"/>
            <c:invertIfNegative val="0"/>
            <c:bubble3D val="0"/>
            <c:extLst>
              <c:ext xmlns:c16="http://schemas.microsoft.com/office/drawing/2014/chart" uri="{C3380CC4-5D6E-409C-BE32-E72D297353CC}">
                <c16:uniqueId val="{00000004-3C4D-0D43-B4F4-CA85DC1CAFEE}"/>
              </c:ext>
            </c:extLst>
          </c:dPt>
          <c:dPt>
            <c:idx val="5"/>
            <c:invertIfNegative val="0"/>
            <c:bubble3D val="0"/>
            <c:extLst>
              <c:ext xmlns:c16="http://schemas.microsoft.com/office/drawing/2014/chart" uri="{C3380CC4-5D6E-409C-BE32-E72D297353CC}">
                <c16:uniqueId val="{00000005-3C4D-0D43-B4F4-CA85DC1CAFEE}"/>
              </c:ext>
            </c:extLst>
          </c:dPt>
          <c:dPt>
            <c:idx val="6"/>
            <c:invertIfNegative val="0"/>
            <c:bubble3D val="0"/>
            <c:extLst>
              <c:ext xmlns:c16="http://schemas.microsoft.com/office/drawing/2014/chart" uri="{C3380CC4-5D6E-409C-BE32-E72D297353CC}">
                <c16:uniqueId val="{00000006-3C4D-0D43-B4F4-CA85DC1CAFEE}"/>
              </c:ext>
            </c:extLst>
          </c:dPt>
          <c:dPt>
            <c:idx val="7"/>
            <c:invertIfNegative val="0"/>
            <c:bubble3D val="0"/>
            <c:extLst>
              <c:ext xmlns:c16="http://schemas.microsoft.com/office/drawing/2014/chart" uri="{C3380CC4-5D6E-409C-BE32-E72D297353CC}">
                <c16:uniqueId val="{00000007-3C4D-0D43-B4F4-CA85DC1CAFEE}"/>
              </c:ext>
            </c:extLst>
          </c:dPt>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State'!$B$6:$B$14</c:f>
              <c:numCache>
                <c:formatCode>General</c:formatCode>
                <c:ptCount val="8"/>
                <c:pt idx="0">
                  <c:v>3</c:v>
                </c:pt>
                <c:pt idx="1">
                  <c:v>2</c:v>
                </c:pt>
                <c:pt idx="5">
                  <c:v>1</c:v>
                </c:pt>
                <c:pt idx="6">
                  <c:v>10</c:v>
                </c:pt>
                <c:pt idx="7">
                  <c:v>1</c:v>
                </c:pt>
              </c:numCache>
            </c:numRef>
          </c:val>
          <c:extLst>
            <c:ext xmlns:c16="http://schemas.microsoft.com/office/drawing/2014/chart" uri="{C3380CC4-5D6E-409C-BE32-E72D297353CC}">
              <c16:uniqueId val="{00000008-3C4D-0D43-B4F4-CA85DC1CAFEE}"/>
            </c:ext>
          </c:extLst>
        </c:ser>
        <c:ser>
          <c:idx val="1"/>
          <c:order val="1"/>
          <c:tx>
            <c:strRef>
              <c:f>'Category by State'!$C$4:$C$5</c:f>
              <c:strCache>
                <c:ptCount val="1"/>
                <c:pt idx="0">
                  <c:v>failed</c:v>
                </c:pt>
              </c:strCache>
            </c:strRef>
          </c:tx>
          <c:spPr>
            <a:solidFill>
              <a:srgbClr val="C00000"/>
            </a:solidFill>
            <a:ln>
              <a:noFill/>
            </a:ln>
            <a:effectLst/>
          </c:spPr>
          <c:invertIfNegative val="0"/>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State'!$C$6:$C$14</c:f>
              <c:numCache>
                <c:formatCode>General</c:formatCode>
                <c:ptCount val="8"/>
                <c:pt idx="0">
                  <c:v>7</c:v>
                </c:pt>
                <c:pt idx="1">
                  <c:v>8</c:v>
                </c:pt>
                <c:pt idx="2">
                  <c:v>7</c:v>
                </c:pt>
                <c:pt idx="3">
                  <c:v>1</c:v>
                </c:pt>
                <c:pt idx="4">
                  <c:v>7</c:v>
                </c:pt>
                <c:pt idx="5">
                  <c:v>5</c:v>
                </c:pt>
                <c:pt idx="6">
                  <c:v>14</c:v>
                </c:pt>
                <c:pt idx="7">
                  <c:v>15</c:v>
                </c:pt>
              </c:numCache>
            </c:numRef>
          </c:val>
          <c:extLst>
            <c:ext xmlns:c16="http://schemas.microsoft.com/office/drawing/2014/chart" uri="{C3380CC4-5D6E-409C-BE32-E72D297353CC}">
              <c16:uniqueId val="{00000009-3C4D-0D43-B4F4-CA85DC1CAFEE}"/>
            </c:ext>
          </c:extLst>
        </c:ser>
        <c:ser>
          <c:idx val="2"/>
          <c:order val="2"/>
          <c:tx>
            <c:strRef>
              <c:f>'Category by State'!$D$4:$D$5</c:f>
              <c:strCache>
                <c:ptCount val="1"/>
                <c:pt idx="0">
                  <c:v>live</c:v>
                </c:pt>
              </c:strCache>
            </c:strRef>
          </c:tx>
          <c:spPr>
            <a:solidFill>
              <a:schemeClr val="accent1">
                <a:lumMod val="75000"/>
              </a:schemeClr>
            </a:solidFill>
            <a:ln>
              <a:noFill/>
            </a:ln>
            <a:effectLst/>
          </c:spPr>
          <c:invertIfNegative val="0"/>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State'!$D$6:$D$14</c:f>
              <c:numCache>
                <c:formatCode>General</c:formatCode>
                <c:ptCount val="8"/>
                <c:pt idx="3">
                  <c:v>1</c:v>
                </c:pt>
              </c:numCache>
            </c:numRef>
          </c:val>
          <c:extLst>
            <c:ext xmlns:c16="http://schemas.microsoft.com/office/drawing/2014/chart" uri="{C3380CC4-5D6E-409C-BE32-E72D297353CC}">
              <c16:uniqueId val="{0000000A-3C4D-0D43-B4F4-CA85DC1CAFEE}"/>
            </c:ext>
          </c:extLst>
        </c:ser>
        <c:ser>
          <c:idx val="3"/>
          <c:order val="3"/>
          <c:tx>
            <c:strRef>
              <c:f>'Category by State'!$E$4:$E$5</c:f>
              <c:strCache>
                <c:ptCount val="1"/>
                <c:pt idx="0">
                  <c:v>successful</c:v>
                </c:pt>
              </c:strCache>
            </c:strRef>
          </c:tx>
          <c:spPr>
            <a:solidFill>
              <a:srgbClr val="008F00"/>
            </a:solidFill>
            <a:ln>
              <a:noFill/>
            </a:ln>
            <a:effectLst/>
          </c:spPr>
          <c:invertIfNegative val="0"/>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State'!$E$6:$E$14</c:f>
              <c:numCache>
                <c:formatCode>General</c:formatCode>
                <c:ptCount val="8"/>
                <c:pt idx="0">
                  <c:v>6</c:v>
                </c:pt>
                <c:pt idx="2">
                  <c:v>4</c:v>
                </c:pt>
                <c:pt idx="3">
                  <c:v>10</c:v>
                </c:pt>
                <c:pt idx="4">
                  <c:v>6</c:v>
                </c:pt>
                <c:pt idx="5">
                  <c:v>3</c:v>
                </c:pt>
                <c:pt idx="6">
                  <c:v>7</c:v>
                </c:pt>
                <c:pt idx="7">
                  <c:v>28</c:v>
                </c:pt>
              </c:numCache>
            </c:numRef>
          </c:val>
          <c:extLst>
            <c:ext xmlns:c16="http://schemas.microsoft.com/office/drawing/2014/chart" uri="{C3380CC4-5D6E-409C-BE32-E72D297353CC}">
              <c16:uniqueId val="{0000000B-3C4D-0D43-B4F4-CA85DC1CAFEE}"/>
            </c:ext>
          </c:extLst>
        </c:ser>
        <c:dLbls>
          <c:showLegendKey val="0"/>
          <c:showVal val="0"/>
          <c:showCatName val="0"/>
          <c:showSerName val="0"/>
          <c:showPercent val="0"/>
          <c:showBubbleSize val="0"/>
        </c:dLbls>
        <c:gapWidth val="125"/>
        <c:overlap val="100"/>
        <c:axId val="1681941840"/>
        <c:axId val="1303957600"/>
      </c:barChart>
      <c:catAx>
        <c:axId val="168194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3957600"/>
        <c:crosses val="autoZero"/>
        <c:auto val="1"/>
        <c:lblAlgn val="ctr"/>
        <c:lblOffset val="100"/>
        <c:noMultiLvlLbl val="0"/>
      </c:catAx>
      <c:valAx>
        <c:axId val="130395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681941840"/>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Input Sans" panose="02000506020000090004" pitchFamily="2"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[StarterBook_BV_20190316.xlsx]Sub-Category by State!PivotTable5</c:name>
    <c:fmtId val="-1"/>
  </c:pivotSource>
  <c:chart>
    <c:title>
      <c:tx>
        <c:rich>
          <a:bodyPr rot="0" vert="horz"/>
          <a:lstStyle/>
          <a:p>
            <a:pPr>
              <a:defRPr b="0"/>
            </a:pPr>
            <a:r>
              <a:rPr lang="en-US" b="0"/>
              <a:t>Success Rate by Sub Category</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9"/>
        <c:spPr>
          <a:solidFill>
            <a:schemeClr val="accent1"/>
          </a:solidFill>
          <a:ln>
            <a:noFill/>
          </a:ln>
          <a:effectLst/>
        </c:spPr>
      </c:pivotFmt>
      <c:pivotFmt>
        <c:idx val="50"/>
        <c:spPr>
          <a:solidFill>
            <a:schemeClr val="accent1"/>
          </a:solidFill>
          <a:ln>
            <a:noFill/>
          </a:ln>
          <a:effectLst/>
        </c:spPr>
      </c:pivotFmt>
      <c:pivotFmt>
        <c:idx val="51"/>
        <c:spPr>
          <a:solidFill>
            <a:schemeClr val="accent1"/>
          </a:solidFill>
          <a:ln>
            <a:noFill/>
          </a:ln>
          <a:effectLst/>
        </c:spPr>
      </c:pivotFmt>
      <c:pivotFmt>
        <c:idx val="52"/>
        <c:spPr>
          <a:solidFill>
            <a:schemeClr val="accent1"/>
          </a:solidFill>
          <a:ln>
            <a:noFill/>
          </a:ln>
          <a:effectLst/>
        </c:spPr>
      </c:pivotFmt>
      <c:pivotFmt>
        <c:idx val="53"/>
        <c:spPr>
          <a:solidFill>
            <a:schemeClr val="accent1"/>
          </a:solidFill>
          <a:ln>
            <a:noFill/>
          </a:ln>
          <a:effectLst/>
        </c:spPr>
      </c:pivotFmt>
      <c:pivotFmt>
        <c:idx val="54"/>
        <c:spPr>
          <a:solidFill>
            <a:schemeClr val="accent1"/>
          </a:solidFill>
          <a:ln>
            <a:noFill/>
          </a:ln>
          <a:effectLst/>
        </c:spPr>
      </c:pivotFmt>
      <c:pivotFmt>
        <c:idx val="55"/>
        <c:spPr>
          <a:solidFill>
            <a:schemeClr val="accent1"/>
          </a:solidFill>
          <a:ln>
            <a:noFill/>
          </a:ln>
          <a:effectLst/>
        </c:spPr>
      </c:pivotFmt>
      <c:pivotFmt>
        <c:idx val="56"/>
        <c:spPr>
          <a:solidFill>
            <a:schemeClr val="accent1"/>
          </a:solidFill>
          <a:ln>
            <a:noFill/>
          </a:ln>
          <a:effectLst/>
        </c:spPr>
      </c:pivotFmt>
      <c:pivotFmt>
        <c:idx val="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29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9"/>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0"/>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1"/>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2"/>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0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0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6"/>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7"/>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08"/>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0"/>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391"/>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4"/>
        <c:spPr>
          <a:solidFill>
            <a:srgbClr val="FF2600"/>
          </a:solidFill>
          <a:ln>
            <a:noFill/>
          </a:ln>
          <a:effectLst/>
        </c:spPr>
        <c:marker>
          <c:symbol val="none"/>
        </c:marker>
        <c:dLbl>
          <c:idx val="0"/>
          <c:delete val="1"/>
          <c:extLst>
            <c:ext xmlns:c15="http://schemas.microsoft.com/office/drawing/2012/chart" uri="{CE6537A1-D6FC-4f65-9D91-7224C49458BB}"/>
          </c:extLst>
        </c:dLbl>
      </c:pivotFmt>
      <c:pivotFmt>
        <c:idx val="39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3"/>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04"/>
        <c:spPr>
          <a:solidFill>
            <a:srgbClr val="FF2600"/>
          </a:solidFill>
          <a:ln>
            <a:noFill/>
          </a:ln>
          <a:effectLst/>
        </c:spPr>
        <c:marker>
          <c:symbol val="none"/>
        </c:marker>
        <c:dLbl>
          <c:idx val="0"/>
          <c:delete val="1"/>
          <c:extLst>
            <c:ext xmlns:c15="http://schemas.microsoft.com/office/drawing/2012/chart" uri="{CE6537A1-D6FC-4f65-9D91-7224C49458BB}"/>
          </c:extLst>
        </c:dLbl>
      </c:pivotFmt>
      <c:pivotFmt>
        <c:idx val="405"/>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06"/>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407"/>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0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09"/>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10"/>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411"/>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12"/>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13"/>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1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41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16"/>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17"/>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18"/>
        <c:spPr>
          <a:solidFill>
            <a:srgbClr val="008F00"/>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stacked"/>
        <c:varyColors val="1"/>
        <c:ser>
          <c:idx val="0"/>
          <c:order val="0"/>
          <c:tx>
            <c:strRef>
              <c:f>'Sub-Category by State'!$B$4:$B$5</c:f>
              <c:strCache>
                <c:ptCount val="1"/>
                <c:pt idx="0">
                  <c:v>canceled</c:v>
                </c:pt>
              </c:strCache>
            </c:strRef>
          </c:tx>
          <c:spPr>
            <a:solidFill>
              <a:srgbClr val="FFC00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State'!$B$6:$B$39</c:f>
              <c:numCache>
                <c:formatCode>General</c:formatCode>
                <c:ptCount val="33"/>
                <c:pt idx="3">
                  <c:v>3</c:v>
                </c:pt>
                <c:pt idx="5">
                  <c:v>2</c:v>
                </c:pt>
                <c:pt idx="20">
                  <c:v>1</c:v>
                </c:pt>
                <c:pt idx="27">
                  <c:v>1</c:v>
                </c:pt>
                <c:pt idx="29">
                  <c:v>9</c:v>
                </c:pt>
                <c:pt idx="32">
                  <c:v>1</c:v>
                </c:pt>
              </c:numCache>
            </c:numRef>
          </c:val>
          <c:extLst>
            <c:ext xmlns:c16="http://schemas.microsoft.com/office/drawing/2014/chart" uri="{C3380CC4-5D6E-409C-BE32-E72D297353CC}">
              <c16:uniqueId val="{00000000-E3DB-A24D-8522-A15F48B5FC3D}"/>
            </c:ext>
          </c:extLst>
        </c:ser>
        <c:ser>
          <c:idx val="1"/>
          <c:order val="1"/>
          <c:tx>
            <c:strRef>
              <c:f>'Sub-Category by State'!$C$4:$C$5</c:f>
              <c:strCache>
                <c:ptCount val="1"/>
                <c:pt idx="0">
                  <c:v>failed</c:v>
                </c:pt>
              </c:strCache>
            </c:strRef>
          </c:tx>
          <c:spPr>
            <a:solidFill>
              <a:srgbClr val="C0000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State'!$C$6:$C$39</c:f>
              <c:numCache>
                <c:formatCode>General</c:formatCode>
                <c:ptCount val="33"/>
                <c:pt idx="0">
                  <c:v>5</c:v>
                </c:pt>
                <c:pt idx="2">
                  <c:v>2</c:v>
                </c:pt>
                <c:pt idx="5">
                  <c:v>6</c:v>
                </c:pt>
                <c:pt idx="6">
                  <c:v>2</c:v>
                </c:pt>
                <c:pt idx="7">
                  <c:v>2</c:v>
                </c:pt>
                <c:pt idx="9">
                  <c:v>5</c:v>
                </c:pt>
                <c:pt idx="13">
                  <c:v>1</c:v>
                </c:pt>
                <c:pt idx="16">
                  <c:v>2</c:v>
                </c:pt>
                <c:pt idx="17">
                  <c:v>3</c:v>
                </c:pt>
                <c:pt idx="18">
                  <c:v>1</c:v>
                </c:pt>
                <c:pt idx="19">
                  <c:v>1</c:v>
                </c:pt>
                <c:pt idx="21">
                  <c:v>2</c:v>
                </c:pt>
                <c:pt idx="22">
                  <c:v>2</c:v>
                </c:pt>
                <c:pt idx="24">
                  <c:v>1</c:v>
                </c:pt>
                <c:pt idx="26">
                  <c:v>1</c:v>
                </c:pt>
                <c:pt idx="28">
                  <c:v>8</c:v>
                </c:pt>
                <c:pt idx="29">
                  <c:v>5</c:v>
                </c:pt>
                <c:pt idx="30">
                  <c:v>4</c:v>
                </c:pt>
                <c:pt idx="31">
                  <c:v>8</c:v>
                </c:pt>
                <c:pt idx="32">
                  <c:v>3</c:v>
                </c:pt>
              </c:numCache>
            </c:numRef>
          </c:val>
          <c:extLst>
            <c:ext xmlns:c16="http://schemas.microsoft.com/office/drawing/2014/chart" uri="{C3380CC4-5D6E-409C-BE32-E72D297353CC}">
              <c16:uniqueId val="{00000001-E3DB-A24D-8522-A15F48B5FC3D}"/>
            </c:ext>
          </c:extLst>
        </c:ser>
        <c:ser>
          <c:idx val="2"/>
          <c:order val="2"/>
          <c:tx>
            <c:strRef>
              <c:f>'Sub-Category by State'!$D$4:$D$5</c:f>
              <c:strCache>
                <c:ptCount val="1"/>
                <c:pt idx="0">
                  <c:v>live</c:v>
                </c:pt>
              </c:strCache>
            </c:strRef>
          </c:tx>
          <c:spPr>
            <a:solidFill>
              <a:srgbClr val="0070C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State'!$D$6:$D$39</c:f>
              <c:numCache>
                <c:formatCode>General</c:formatCode>
                <c:ptCount val="33"/>
                <c:pt idx="11">
                  <c:v>1</c:v>
                </c:pt>
              </c:numCache>
            </c:numRef>
          </c:val>
          <c:extLst>
            <c:ext xmlns:c16="http://schemas.microsoft.com/office/drawing/2014/chart" uri="{C3380CC4-5D6E-409C-BE32-E72D297353CC}">
              <c16:uniqueId val="{00000002-E3DB-A24D-8522-A15F48B5FC3D}"/>
            </c:ext>
          </c:extLst>
        </c:ser>
        <c:ser>
          <c:idx val="3"/>
          <c:order val="3"/>
          <c:tx>
            <c:strRef>
              <c:f>'Sub-Category by State'!$E$4:$E$5</c:f>
              <c:strCache>
                <c:ptCount val="1"/>
                <c:pt idx="0">
                  <c:v>successful</c:v>
                </c:pt>
              </c:strCache>
            </c:strRef>
          </c:tx>
          <c:spPr>
            <a:solidFill>
              <a:srgbClr val="008F0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State'!$E$6:$E$39</c:f>
              <c:numCache>
                <c:formatCode>General</c:formatCode>
                <c:ptCount val="33"/>
                <c:pt idx="1">
                  <c:v>4</c:v>
                </c:pt>
                <c:pt idx="4">
                  <c:v>2</c:v>
                </c:pt>
                <c:pt idx="8">
                  <c:v>4</c:v>
                </c:pt>
                <c:pt idx="10">
                  <c:v>2</c:v>
                </c:pt>
                <c:pt idx="12">
                  <c:v>1</c:v>
                </c:pt>
                <c:pt idx="14">
                  <c:v>1</c:v>
                </c:pt>
                <c:pt idx="15">
                  <c:v>6</c:v>
                </c:pt>
                <c:pt idx="18">
                  <c:v>6</c:v>
                </c:pt>
                <c:pt idx="23">
                  <c:v>3</c:v>
                </c:pt>
                <c:pt idx="25">
                  <c:v>3</c:v>
                </c:pt>
                <c:pt idx="26">
                  <c:v>2</c:v>
                </c:pt>
                <c:pt idx="27">
                  <c:v>1</c:v>
                </c:pt>
                <c:pt idx="28">
                  <c:v>1</c:v>
                </c:pt>
                <c:pt idx="30">
                  <c:v>4</c:v>
                </c:pt>
                <c:pt idx="31">
                  <c:v>22</c:v>
                </c:pt>
                <c:pt idx="32">
                  <c:v>2</c:v>
                </c:pt>
              </c:numCache>
            </c:numRef>
          </c:val>
          <c:extLst>
            <c:ext xmlns:c16="http://schemas.microsoft.com/office/drawing/2014/chart" uri="{C3380CC4-5D6E-409C-BE32-E72D297353CC}">
              <c16:uniqueId val="{00000003-E3DB-A24D-8522-A15F48B5FC3D}"/>
            </c:ext>
          </c:extLst>
        </c:ser>
        <c:dLbls>
          <c:showLegendKey val="0"/>
          <c:showVal val="0"/>
          <c:showCatName val="0"/>
          <c:showSerName val="0"/>
          <c:showPercent val="0"/>
          <c:showBubbleSize val="0"/>
        </c:dLbls>
        <c:gapWidth val="125"/>
        <c:overlap val="100"/>
        <c:axId val="1681941840"/>
        <c:axId val="1303957600"/>
      </c:barChart>
      <c:catAx>
        <c:axId val="168194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3957600"/>
        <c:crosses val="autoZero"/>
        <c:auto val="1"/>
        <c:lblAlgn val="ctr"/>
        <c:lblOffset val="100"/>
        <c:noMultiLvlLbl val="0"/>
      </c:catAx>
      <c:valAx>
        <c:axId val="130395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681941840"/>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Input Sans" panose="02000506020000090004" pitchFamily="2"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[StarterBook_BV_20190316.xlsx]Timeline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r>
              <a:rPr lang="en-US"/>
              <a:t>Success Rate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'Timeline (2)'!$B$5:$B$6</c:f>
              <c:strCache>
                <c:ptCount val="1"/>
                <c:pt idx="0">
                  <c:v>canceled</c:v>
                </c:pt>
              </c:strCache>
            </c:strRef>
          </c:tx>
          <c:spPr>
            <a:ln w="28575" cap="rnd">
              <a:solidFill>
                <a:srgbClr val="FFC000"/>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141D-C14A-B093-411FEEF94DF8}"/>
            </c:ext>
          </c:extLst>
        </c:ser>
        <c:ser>
          <c:idx val="1"/>
          <c:order val="1"/>
          <c:tx>
            <c:strRef>
              <c:f>'Timeline (2)'!$C$5:$C$6</c:f>
              <c:strCache>
                <c:ptCount val="1"/>
                <c:pt idx="0">
                  <c:v>failed</c:v>
                </c:pt>
              </c:strCache>
            </c:strRef>
          </c:tx>
          <c:spPr>
            <a:ln w="28575" cap="rnd">
              <a:solidFill>
                <a:srgbClr val="C00000"/>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141D-C14A-B093-411FEEF94DF8}"/>
            </c:ext>
          </c:extLst>
        </c:ser>
        <c:ser>
          <c:idx val="2"/>
          <c:order val="2"/>
          <c:tx>
            <c:strRef>
              <c:f>'Timeline (2)'!$D$5:$D$6</c:f>
              <c:strCache>
                <c:ptCount val="1"/>
                <c:pt idx="0">
                  <c:v>live</c:v>
                </c:pt>
              </c:strCache>
            </c:strRef>
          </c:tx>
          <c:spPr>
            <a:ln w="28575" cap="rnd">
              <a:solidFill>
                <a:schemeClr val="accent5"/>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141D-C14A-B093-411FEEF94DF8}"/>
            </c:ext>
          </c:extLst>
        </c:ser>
        <c:ser>
          <c:idx val="3"/>
          <c:order val="3"/>
          <c:tx>
            <c:strRef>
              <c:f>'Timeline (2)'!$E$5:$E$6</c:f>
              <c:strCache>
                <c:ptCount val="1"/>
                <c:pt idx="0">
                  <c:v>successful</c:v>
                </c:pt>
              </c:strCache>
            </c:strRef>
          </c:tx>
          <c:spPr>
            <a:ln w="28575" cap="rnd">
              <a:solidFill>
                <a:srgbClr val="008F00"/>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(2)'!$E$7:$E$19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141D-C14A-B093-411FEEF94DF8}"/>
            </c:ext>
          </c:extLst>
        </c:ser>
        <c:dLbls>
          <c:showLegendKey val="0"/>
          <c:showVal val="0"/>
          <c:showCatName val="0"/>
          <c:showSerName val="0"/>
          <c:showPercent val="0"/>
          <c:showBubbleSize val="0"/>
        </c:dLbls>
        <c:smooth val="0"/>
        <c:axId val="524879023"/>
        <c:axId val="445696127"/>
      </c:lineChart>
      <c:catAx>
        <c:axId val="524879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crossAx val="445696127"/>
        <c:crosses val="autoZero"/>
        <c:auto val="1"/>
        <c:lblAlgn val="ctr"/>
        <c:lblOffset val="100"/>
        <c:noMultiLvlLbl val="0"/>
      </c:catAx>
      <c:valAx>
        <c:axId val="445696127"/>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crossAx val="524879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Input Sans" panose="02000506020000090004" pitchFamily="2"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[StarterBook_BV_20190316.xlsx]Pie Sucess!PivotTable1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r>
              <a:rPr lang="en-US">
                <a:latin typeface="Input Sans" panose="02000506020000090004" pitchFamily="2" charset="0"/>
              </a:rPr>
              <a:t>Sucessfully Funded</a:t>
            </a:r>
            <a:r>
              <a:rPr lang="en-US" baseline="0">
                <a:latin typeface="Input Sans" panose="02000506020000090004" pitchFamily="2" charset="0"/>
              </a:rPr>
              <a:t> Categories</a:t>
            </a:r>
            <a:endParaRPr lang="en-US">
              <a:latin typeface="Input Sans" panose="02000506020000090004"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s>
    <c:plotArea>
      <c:layout/>
      <c:pieChart>
        <c:varyColors val="1"/>
        <c:ser>
          <c:idx val="0"/>
          <c:order val="0"/>
          <c:tx>
            <c:strRef>
              <c:f>'Pie Sucess'!$B$4</c:f>
              <c:strCache>
                <c:ptCount val="1"/>
                <c:pt idx="0">
                  <c:v>Count of Category</c:v>
                </c:pt>
              </c:strCache>
            </c:strRef>
          </c:tx>
          <c:dPt>
            <c:idx val="0"/>
            <c:bubble3D val="0"/>
            <c:spPr>
              <a:solidFill>
                <a:schemeClr val="accent1"/>
              </a:solidFill>
              <a:ln>
                <a:noFill/>
              </a:ln>
              <a:effectLst/>
            </c:spPr>
            <c:extLst>
              <c:ext xmlns:c16="http://schemas.microsoft.com/office/drawing/2014/chart" uri="{C3380CC4-5D6E-409C-BE32-E72D297353CC}">
                <c16:uniqueId val="{00000001-2EE4-9545-BF2B-E4FC7C887973}"/>
              </c:ext>
            </c:extLst>
          </c:dPt>
          <c:dPt>
            <c:idx val="1"/>
            <c:bubble3D val="0"/>
            <c:spPr>
              <a:solidFill>
                <a:schemeClr val="accent2"/>
              </a:solidFill>
              <a:ln>
                <a:noFill/>
              </a:ln>
              <a:effectLst/>
            </c:spPr>
            <c:extLst>
              <c:ext xmlns:c16="http://schemas.microsoft.com/office/drawing/2014/chart" uri="{C3380CC4-5D6E-409C-BE32-E72D297353CC}">
                <c16:uniqueId val="{00000003-2EE4-9545-BF2B-E4FC7C887973}"/>
              </c:ext>
            </c:extLst>
          </c:dPt>
          <c:dPt>
            <c:idx val="2"/>
            <c:bubble3D val="0"/>
            <c:spPr>
              <a:solidFill>
                <a:schemeClr val="accent3"/>
              </a:solidFill>
              <a:ln>
                <a:noFill/>
              </a:ln>
              <a:effectLst/>
            </c:spPr>
            <c:extLst>
              <c:ext xmlns:c16="http://schemas.microsoft.com/office/drawing/2014/chart" uri="{C3380CC4-5D6E-409C-BE32-E72D297353CC}">
                <c16:uniqueId val="{00000005-2EE4-9545-BF2B-E4FC7C887973}"/>
              </c:ext>
            </c:extLst>
          </c:dPt>
          <c:dPt>
            <c:idx val="3"/>
            <c:bubble3D val="0"/>
            <c:spPr>
              <a:solidFill>
                <a:schemeClr val="accent4"/>
              </a:solidFill>
              <a:ln>
                <a:noFill/>
              </a:ln>
              <a:effectLst/>
            </c:spPr>
            <c:extLst>
              <c:ext xmlns:c16="http://schemas.microsoft.com/office/drawing/2014/chart" uri="{C3380CC4-5D6E-409C-BE32-E72D297353CC}">
                <c16:uniqueId val="{00000007-2EE4-9545-BF2B-E4FC7C887973}"/>
              </c:ext>
            </c:extLst>
          </c:dPt>
          <c:dPt>
            <c:idx val="4"/>
            <c:bubble3D val="0"/>
            <c:spPr>
              <a:solidFill>
                <a:schemeClr val="accent5"/>
              </a:solidFill>
              <a:ln>
                <a:noFill/>
              </a:ln>
              <a:effectLst/>
            </c:spPr>
            <c:extLst>
              <c:ext xmlns:c16="http://schemas.microsoft.com/office/drawing/2014/chart" uri="{C3380CC4-5D6E-409C-BE32-E72D297353CC}">
                <c16:uniqueId val="{00000009-2EE4-9545-BF2B-E4FC7C887973}"/>
              </c:ext>
            </c:extLst>
          </c:dPt>
          <c:dPt>
            <c:idx val="5"/>
            <c:bubble3D val="0"/>
            <c:spPr>
              <a:solidFill>
                <a:schemeClr val="accent6"/>
              </a:solidFill>
              <a:ln>
                <a:noFill/>
              </a:ln>
              <a:effectLst/>
            </c:spPr>
            <c:extLst>
              <c:ext xmlns:c16="http://schemas.microsoft.com/office/drawing/2014/chart" uri="{C3380CC4-5D6E-409C-BE32-E72D297353CC}">
                <c16:uniqueId val="{0000000B-2EE4-9545-BF2B-E4FC7C88797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2EE4-9545-BF2B-E4FC7C88797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2EE4-9545-BF2B-E4FC7C887973}"/>
              </c:ext>
            </c:extLst>
          </c:dPt>
          <c:cat>
            <c:strRef>
              <c:f>'Pie Sucess'!$A$5:$A$13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'Pie Sucess'!$B$5:$B$13</c:f>
              <c:numCache>
                <c:formatCode>General</c:formatCode>
                <c:ptCount val="8"/>
                <c:pt idx="0">
                  <c:v>300</c:v>
                </c:pt>
                <c:pt idx="1">
                  <c:v>34</c:v>
                </c:pt>
                <c:pt idx="2">
                  <c:v>80</c:v>
                </c:pt>
                <c:pt idx="3">
                  <c:v>540</c:v>
                </c:pt>
                <c:pt idx="4">
                  <c:v>103</c:v>
                </c:pt>
                <c:pt idx="5">
                  <c:v>80</c:v>
                </c:pt>
                <c:pt idx="6">
                  <c:v>209</c:v>
                </c:pt>
                <c:pt idx="7">
                  <c:v>839</c:v>
                </c:pt>
              </c:numCache>
            </c:numRef>
          </c:val>
          <c:extLst>
            <c:ext xmlns:c16="http://schemas.microsoft.com/office/drawing/2014/chart" uri="{C3380CC4-5D6E-409C-BE32-E72D297353CC}">
              <c16:uniqueId val="{00000010-2EE4-9545-BF2B-E4FC7C887973}"/>
            </c:ext>
          </c:extLst>
        </c:ser>
        <c:ser>
          <c:idx val="1"/>
          <c:order val="1"/>
          <c:tx>
            <c:strRef>
              <c:f>'Pie Sucess'!$C$4</c:f>
              <c:strCache>
                <c:ptCount val="1"/>
                <c:pt idx="0">
                  <c:v>Count of Subcategory</c:v>
                </c:pt>
              </c:strCache>
            </c:strRef>
          </c:tx>
          <c:dPt>
            <c:idx val="0"/>
            <c:bubble3D val="0"/>
            <c:spPr>
              <a:solidFill>
                <a:schemeClr val="accent1"/>
              </a:solidFill>
              <a:ln>
                <a:noFill/>
              </a:ln>
              <a:effectLst/>
            </c:spPr>
            <c:extLst>
              <c:ext xmlns:c16="http://schemas.microsoft.com/office/drawing/2014/chart" uri="{C3380CC4-5D6E-409C-BE32-E72D297353CC}">
                <c16:uniqueId val="{00000012-2EE4-9545-BF2B-E4FC7C887973}"/>
              </c:ext>
            </c:extLst>
          </c:dPt>
          <c:dPt>
            <c:idx val="1"/>
            <c:bubble3D val="0"/>
            <c:spPr>
              <a:solidFill>
                <a:schemeClr val="accent2"/>
              </a:solidFill>
              <a:ln>
                <a:noFill/>
              </a:ln>
              <a:effectLst/>
            </c:spPr>
            <c:extLst>
              <c:ext xmlns:c16="http://schemas.microsoft.com/office/drawing/2014/chart" uri="{C3380CC4-5D6E-409C-BE32-E72D297353CC}">
                <c16:uniqueId val="{00000014-2EE4-9545-BF2B-E4FC7C887973}"/>
              </c:ext>
            </c:extLst>
          </c:dPt>
          <c:dPt>
            <c:idx val="2"/>
            <c:bubble3D val="0"/>
            <c:spPr>
              <a:solidFill>
                <a:schemeClr val="accent3"/>
              </a:solidFill>
              <a:ln>
                <a:noFill/>
              </a:ln>
              <a:effectLst/>
            </c:spPr>
            <c:extLst>
              <c:ext xmlns:c16="http://schemas.microsoft.com/office/drawing/2014/chart" uri="{C3380CC4-5D6E-409C-BE32-E72D297353CC}">
                <c16:uniqueId val="{00000016-2EE4-9545-BF2B-E4FC7C887973}"/>
              </c:ext>
            </c:extLst>
          </c:dPt>
          <c:dPt>
            <c:idx val="3"/>
            <c:bubble3D val="0"/>
            <c:spPr>
              <a:solidFill>
                <a:schemeClr val="accent4"/>
              </a:solidFill>
              <a:ln>
                <a:noFill/>
              </a:ln>
              <a:effectLst/>
            </c:spPr>
            <c:extLst>
              <c:ext xmlns:c16="http://schemas.microsoft.com/office/drawing/2014/chart" uri="{C3380CC4-5D6E-409C-BE32-E72D297353CC}">
                <c16:uniqueId val="{00000018-2EE4-9545-BF2B-E4FC7C887973}"/>
              </c:ext>
            </c:extLst>
          </c:dPt>
          <c:dPt>
            <c:idx val="4"/>
            <c:bubble3D val="0"/>
            <c:spPr>
              <a:solidFill>
                <a:schemeClr val="accent5"/>
              </a:solidFill>
              <a:ln>
                <a:noFill/>
              </a:ln>
              <a:effectLst/>
            </c:spPr>
            <c:extLst>
              <c:ext xmlns:c16="http://schemas.microsoft.com/office/drawing/2014/chart" uri="{C3380CC4-5D6E-409C-BE32-E72D297353CC}">
                <c16:uniqueId val="{0000001A-2EE4-9545-BF2B-E4FC7C887973}"/>
              </c:ext>
            </c:extLst>
          </c:dPt>
          <c:dPt>
            <c:idx val="5"/>
            <c:bubble3D val="0"/>
            <c:spPr>
              <a:solidFill>
                <a:schemeClr val="accent6"/>
              </a:solidFill>
              <a:ln>
                <a:noFill/>
              </a:ln>
              <a:effectLst/>
            </c:spPr>
            <c:extLst>
              <c:ext xmlns:c16="http://schemas.microsoft.com/office/drawing/2014/chart" uri="{C3380CC4-5D6E-409C-BE32-E72D297353CC}">
                <c16:uniqueId val="{0000001C-2EE4-9545-BF2B-E4FC7C88797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1E-2EE4-9545-BF2B-E4FC7C88797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20-2EE4-9545-BF2B-E4FC7C887973}"/>
              </c:ext>
            </c:extLst>
          </c:dPt>
          <c:cat>
            <c:strRef>
              <c:f>'Pie Sucess'!$A$5:$A$13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'Pie Sucess'!$C$5:$C$13</c:f>
              <c:numCache>
                <c:formatCode>General</c:formatCode>
                <c:ptCount val="8"/>
                <c:pt idx="0">
                  <c:v>300</c:v>
                </c:pt>
                <c:pt idx="1">
                  <c:v>34</c:v>
                </c:pt>
                <c:pt idx="2">
                  <c:v>80</c:v>
                </c:pt>
                <c:pt idx="3">
                  <c:v>540</c:v>
                </c:pt>
                <c:pt idx="4">
                  <c:v>103</c:v>
                </c:pt>
                <c:pt idx="5">
                  <c:v>80</c:v>
                </c:pt>
                <c:pt idx="6">
                  <c:v>209</c:v>
                </c:pt>
                <c:pt idx="7">
                  <c:v>839</c:v>
                </c:pt>
              </c:numCache>
            </c:numRef>
          </c:val>
          <c:extLst>
            <c:ext xmlns:c16="http://schemas.microsoft.com/office/drawing/2014/chart" uri="{C3380CC4-5D6E-409C-BE32-E72D297353CC}">
              <c16:uniqueId val="{00000021-2EE4-9545-BF2B-E4FC7C88797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Andrus</dc:creator>
  <cp:keywords/>
  <dc:description/>
  <cp:lastModifiedBy>Ryan Andrus</cp:lastModifiedBy>
  <cp:revision>28</cp:revision>
  <dcterms:created xsi:type="dcterms:W3CDTF">2019-03-16T09:00:00Z</dcterms:created>
  <dcterms:modified xsi:type="dcterms:W3CDTF">2019-10-12T18:05:00Z</dcterms:modified>
</cp:coreProperties>
</file>