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1.Faça um algoritmo para fazer um sanduíche: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1-Consiga dinheiro(de forma lícita ou ilícita).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2-Compre os ingredientes.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3-Retire os ingredientes das embalagens.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4-Coloque uma fatia de pão.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5-Coloque duas fatias de presunto em cima do pão.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6-Coloque duas fatias de mussarela em cima do presunto.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7-Feche o sanduíche com outra fatia de pão.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2.Faça um algoritmo para trocar o pneu de um carro: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1-Pare o carro.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2-Puxe o freio de mão.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3-Tire a Chave da ignição.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4-Desça do carro.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5-Abra o porta malas.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6-Pegue a chave de roda.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7-Retire os parafusos do pneu que será trocado.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8-Pegue o macaco no porta malas e coloque-o embaixo do carro.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9-Levante o carro.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10-Retire o pneu.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11-Pegue o estepe no porta malas e insira no lugar do pneu retirado.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12-Abaixe o carro.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13-Recoloque os parafusos.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14-Guarde o pneu danificado, o macaco e a chave no porta malas.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15-Feche porta malas.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