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D08" w:rsidRDefault="00B44D08">
      <w:pPr>
        <w:pStyle w:val="normal0"/>
        <w:jc w:val="center"/>
        <w:rPr>
          <w:b/>
          <w:bCs/>
          <w:i/>
          <w:iCs/>
          <w:sz w:val="24"/>
          <w:szCs w:val="24"/>
        </w:rPr>
      </w:pPr>
      <w:r>
        <w:rPr>
          <w:b/>
          <w:bCs/>
          <w:smallCaps/>
          <w:sz w:val="24"/>
          <w:szCs w:val="24"/>
        </w:rPr>
        <w:t>SMLOUVA O NÁJMU NEBYTOVÝCH PROSTOR</w:t>
      </w:r>
    </w:p>
    <w:p w:rsidR="00B44D08" w:rsidRDefault="00B44D08">
      <w:pPr>
        <w:pStyle w:val="normal0"/>
        <w:jc w:val="both"/>
        <w:rPr>
          <w:sz w:val="24"/>
          <w:szCs w:val="24"/>
        </w:rPr>
      </w:pPr>
      <w:r>
        <w:rPr>
          <w:b/>
          <w:bCs/>
          <w:i/>
          <w:iCs/>
          <w:sz w:val="24"/>
          <w:szCs w:val="24"/>
        </w:rPr>
        <w:t xml:space="preserve">uzavřená na základě občanského zákoníku a zákona </w:t>
      </w:r>
      <w:r>
        <w:rPr>
          <w:b/>
          <w:bCs/>
          <w:sz w:val="24"/>
          <w:szCs w:val="24"/>
        </w:rPr>
        <w:t>č. 360/2005 Sb</w:t>
      </w:r>
      <w:r>
        <w:rPr>
          <w:b/>
          <w:bCs/>
          <w:i/>
          <w:iCs/>
          <w:sz w:val="24"/>
          <w:szCs w:val="24"/>
        </w:rPr>
        <w:t>., v platném znění</w:t>
      </w:r>
    </w:p>
    <w:p w:rsidR="00B44D08" w:rsidRDefault="00B44D08">
      <w:pPr>
        <w:pStyle w:val="normal0"/>
        <w:jc w:val="both"/>
        <w:rPr>
          <w:sz w:val="24"/>
          <w:szCs w:val="24"/>
        </w:rPr>
      </w:pPr>
    </w:p>
    <w:p w:rsidR="00B44D08" w:rsidRDefault="00B44D08">
      <w:pPr>
        <w:pStyle w:val="normal0"/>
        <w:jc w:val="both"/>
        <w:rPr>
          <w:sz w:val="22"/>
          <w:szCs w:val="22"/>
        </w:rPr>
      </w:pPr>
      <w:r>
        <w:rPr>
          <w:b/>
          <w:bCs/>
          <w:i/>
          <w:iCs/>
          <w:sz w:val="22"/>
          <w:szCs w:val="22"/>
        </w:rPr>
        <w:t>Almond, s.r.o.</w:t>
      </w:r>
    </w:p>
    <w:p w:rsidR="00B44D08" w:rsidRDefault="00B44D08">
      <w:pPr>
        <w:pStyle w:val="normal0"/>
        <w:jc w:val="both"/>
        <w:rPr>
          <w:sz w:val="22"/>
          <w:szCs w:val="22"/>
        </w:rPr>
      </w:pPr>
      <w:r>
        <w:rPr>
          <w:sz w:val="22"/>
          <w:szCs w:val="22"/>
        </w:rPr>
        <w:t>IČ: 25024639</w:t>
      </w:r>
    </w:p>
    <w:p w:rsidR="00B44D08" w:rsidRDefault="00B44D08">
      <w:pPr>
        <w:pStyle w:val="normal0"/>
        <w:jc w:val="both"/>
        <w:rPr>
          <w:sz w:val="22"/>
          <w:szCs w:val="22"/>
        </w:rPr>
      </w:pPr>
      <w:r>
        <w:rPr>
          <w:sz w:val="22"/>
          <w:szCs w:val="22"/>
        </w:rPr>
        <w:t>se sídlem Hlavní 50, Ústí nad Labem, 40331</w:t>
      </w:r>
    </w:p>
    <w:p w:rsidR="00B44D08" w:rsidRDefault="00B44D08">
      <w:pPr>
        <w:pStyle w:val="normal0"/>
        <w:jc w:val="both"/>
        <w:rPr>
          <w:b/>
          <w:bCs/>
          <w:i/>
          <w:iCs/>
          <w:color w:val="365F91"/>
          <w:sz w:val="22"/>
          <w:szCs w:val="22"/>
        </w:rPr>
      </w:pPr>
      <w:r>
        <w:rPr>
          <w:sz w:val="22"/>
          <w:szCs w:val="22"/>
        </w:rPr>
        <w:t>zastoupena Václavem Kožíškem</w:t>
      </w:r>
    </w:p>
    <w:p w:rsidR="00B44D08" w:rsidRDefault="00B44D08">
      <w:pPr>
        <w:pStyle w:val="normal0"/>
        <w:jc w:val="both"/>
        <w:rPr>
          <w:sz w:val="22"/>
          <w:szCs w:val="22"/>
        </w:rPr>
      </w:pPr>
      <w:r>
        <w:rPr>
          <w:sz w:val="22"/>
          <w:szCs w:val="22"/>
        </w:rPr>
        <w:t>bankovní spojení: 3814350257/0100</w:t>
      </w:r>
    </w:p>
    <w:p w:rsidR="00B44D08" w:rsidRDefault="00B44D08">
      <w:pPr>
        <w:pStyle w:val="normal0"/>
        <w:jc w:val="both"/>
        <w:rPr>
          <w:sz w:val="22"/>
          <w:szCs w:val="22"/>
        </w:rPr>
      </w:pPr>
      <w:r>
        <w:rPr>
          <w:sz w:val="22"/>
          <w:szCs w:val="22"/>
        </w:rPr>
        <w:t>telefon pro komunikaci: 602403839</w:t>
      </w:r>
    </w:p>
    <w:p w:rsidR="00B44D08" w:rsidRDefault="00B44D08">
      <w:pPr>
        <w:pStyle w:val="normal0"/>
        <w:jc w:val="both"/>
        <w:rPr>
          <w:sz w:val="22"/>
          <w:szCs w:val="22"/>
        </w:rPr>
      </w:pPr>
    </w:p>
    <w:p w:rsidR="00B44D08" w:rsidRDefault="00B44D08">
      <w:pPr>
        <w:pStyle w:val="normal0"/>
        <w:jc w:val="both"/>
        <w:rPr>
          <w:sz w:val="22"/>
          <w:szCs w:val="22"/>
        </w:rPr>
      </w:pPr>
      <w:r>
        <w:rPr>
          <w:sz w:val="22"/>
          <w:szCs w:val="22"/>
        </w:rPr>
        <w:t xml:space="preserve"> (dále jen „pronajímatel“)</w:t>
      </w:r>
    </w:p>
    <w:p w:rsidR="00B44D08" w:rsidRDefault="00B44D08">
      <w:pPr>
        <w:pStyle w:val="normal0"/>
        <w:jc w:val="both"/>
        <w:rPr>
          <w:sz w:val="22"/>
          <w:szCs w:val="22"/>
        </w:rPr>
      </w:pPr>
    </w:p>
    <w:p w:rsidR="00B44D08" w:rsidRDefault="00B44D08">
      <w:pPr>
        <w:pStyle w:val="normal0"/>
        <w:jc w:val="both"/>
        <w:rPr>
          <w:sz w:val="22"/>
          <w:szCs w:val="22"/>
        </w:rPr>
      </w:pPr>
      <w:r>
        <w:rPr>
          <w:sz w:val="22"/>
          <w:szCs w:val="22"/>
        </w:rPr>
        <w:t>a</w:t>
      </w:r>
    </w:p>
    <w:p w:rsidR="00B44D08" w:rsidRDefault="00B44D08">
      <w:pPr>
        <w:pStyle w:val="normal0"/>
        <w:jc w:val="both"/>
        <w:rPr>
          <w:sz w:val="22"/>
          <w:szCs w:val="22"/>
        </w:rPr>
      </w:pPr>
    </w:p>
    <w:p w:rsidR="00B44D08" w:rsidRDefault="00B44D08">
      <w:pPr>
        <w:pStyle w:val="normal0"/>
        <w:jc w:val="both"/>
        <w:rPr>
          <w:b/>
          <w:bCs/>
          <w:i/>
          <w:iCs/>
          <w:sz w:val="22"/>
          <w:szCs w:val="22"/>
        </w:rPr>
      </w:pPr>
      <w:r>
        <w:rPr>
          <w:b/>
          <w:bCs/>
          <w:i/>
          <w:iCs/>
          <w:sz w:val="22"/>
          <w:szCs w:val="22"/>
        </w:rPr>
        <w:t>Česká pirátská strana</w:t>
      </w:r>
    </w:p>
    <w:p w:rsidR="00B44D08" w:rsidRDefault="00B44D08">
      <w:pPr>
        <w:pStyle w:val="normal0"/>
        <w:jc w:val="both"/>
        <w:rPr>
          <w:sz w:val="22"/>
          <w:szCs w:val="22"/>
        </w:rPr>
      </w:pPr>
      <w:r>
        <w:rPr>
          <w:sz w:val="22"/>
          <w:szCs w:val="22"/>
        </w:rPr>
        <w:t>IČO: 71339698</w:t>
      </w:r>
    </w:p>
    <w:p w:rsidR="00B44D08" w:rsidRDefault="00B44D08">
      <w:pPr>
        <w:pStyle w:val="normal0"/>
        <w:jc w:val="both"/>
        <w:rPr>
          <w:sz w:val="22"/>
          <w:szCs w:val="22"/>
        </w:rPr>
      </w:pPr>
      <w:r>
        <w:rPr>
          <w:sz w:val="22"/>
          <w:szCs w:val="22"/>
        </w:rPr>
        <w:t>telefon: 778702710</w:t>
      </w:r>
    </w:p>
    <w:p w:rsidR="00B44D08" w:rsidRDefault="00B44D08">
      <w:pPr>
        <w:pStyle w:val="normal0"/>
        <w:jc w:val="both"/>
        <w:rPr>
          <w:b/>
          <w:bCs/>
          <w:i/>
          <w:iCs/>
          <w:color w:val="365F91"/>
          <w:sz w:val="22"/>
          <w:szCs w:val="22"/>
        </w:rPr>
      </w:pPr>
      <w:r>
        <w:rPr>
          <w:sz w:val="22"/>
          <w:szCs w:val="22"/>
        </w:rPr>
        <w:t>email: ksusteckykraj@pirati.cz</w:t>
      </w:r>
    </w:p>
    <w:p w:rsidR="00B44D08" w:rsidRDefault="00B44D08">
      <w:pPr>
        <w:pStyle w:val="normal0"/>
        <w:rPr>
          <w:b/>
          <w:bCs/>
          <w:color w:val="365F91"/>
          <w:sz w:val="22"/>
          <w:szCs w:val="22"/>
        </w:rPr>
      </w:pPr>
      <w:r>
        <w:rPr>
          <w:sz w:val="22"/>
          <w:szCs w:val="22"/>
        </w:rPr>
        <w:t>bankovní spojení: 2100643125/2010</w:t>
      </w:r>
    </w:p>
    <w:p w:rsidR="00B44D08" w:rsidRDefault="00B44D08">
      <w:pPr>
        <w:pStyle w:val="normal0"/>
        <w:jc w:val="both"/>
        <w:rPr>
          <w:sz w:val="22"/>
          <w:szCs w:val="22"/>
        </w:rPr>
      </w:pPr>
      <w:r>
        <w:rPr>
          <w:sz w:val="22"/>
          <w:szCs w:val="22"/>
        </w:rPr>
        <w:t xml:space="preserve">zastoupena Františkem Navrkalem, předsedou krajského sdružení Ústeckého kraje  </w:t>
      </w:r>
    </w:p>
    <w:p w:rsidR="00B44D08" w:rsidRDefault="00B44D08">
      <w:pPr>
        <w:pStyle w:val="normal0"/>
        <w:jc w:val="both"/>
        <w:rPr>
          <w:sz w:val="22"/>
          <w:szCs w:val="22"/>
        </w:rPr>
      </w:pPr>
    </w:p>
    <w:p w:rsidR="00B44D08" w:rsidRDefault="00B44D08">
      <w:pPr>
        <w:pStyle w:val="normal0"/>
        <w:jc w:val="both"/>
        <w:rPr>
          <w:sz w:val="22"/>
          <w:szCs w:val="22"/>
        </w:rPr>
      </w:pPr>
      <w:r>
        <w:rPr>
          <w:sz w:val="22"/>
          <w:szCs w:val="22"/>
        </w:rPr>
        <w:t xml:space="preserve"> (dále jen „nájemce“)</w:t>
      </w:r>
    </w:p>
    <w:p w:rsidR="00B44D08" w:rsidRDefault="00B44D08">
      <w:pPr>
        <w:pStyle w:val="normal0"/>
        <w:jc w:val="both"/>
        <w:rPr>
          <w:sz w:val="22"/>
          <w:szCs w:val="22"/>
        </w:rPr>
      </w:pPr>
    </w:p>
    <w:p w:rsidR="00B44D08" w:rsidRDefault="00B44D08">
      <w:pPr>
        <w:pStyle w:val="normal0"/>
        <w:jc w:val="both"/>
        <w:rPr>
          <w:sz w:val="24"/>
          <w:szCs w:val="24"/>
        </w:rPr>
      </w:pPr>
      <w:r>
        <w:rPr>
          <w:sz w:val="22"/>
          <w:szCs w:val="22"/>
        </w:rPr>
        <w:t>uzavírají tuto smlouvu o nájmu nebytových prostor</w:t>
      </w:r>
    </w:p>
    <w:p w:rsidR="00B44D08" w:rsidRDefault="00B44D08">
      <w:pPr>
        <w:pStyle w:val="normal0"/>
        <w:jc w:val="both"/>
        <w:rPr>
          <w:sz w:val="24"/>
          <w:szCs w:val="24"/>
        </w:rPr>
      </w:pPr>
    </w:p>
    <w:p w:rsidR="00B44D08" w:rsidRDefault="00B44D08">
      <w:pPr>
        <w:pStyle w:val="normal0"/>
        <w:jc w:val="both"/>
        <w:rPr>
          <w:sz w:val="22"/>
          <w:szCs w:val="22"/>
        </w:rPr>
      </w:pPr>
    </w:p>
    <w:p w:rsidR="00B44D08" w:rsidRDefault="00B44D08">
      <w:pPr>
        <w:pStyle w:val="normal0"/>
        <w:jc w:val="both"/>
        <w:rPr>
          <w:sz w:val="24"/>
          <w:szCs w:val="24"/>
        </w:rPr>
      </w:pPr>
    </w:p>
    <w:p w:rsidR="00B44D08" w:rsidRDefault="00B44D08">
      <w:pPr>
        <w:pStyle w:val="normal0"/>
        <w:jc w:val="both"/>
        <w:rPr>
          <w:sz w:val="24"/>
          <w:szCs w:val="24"/>
        </w:rPr>
      </w:pPr>
    </w:p>
    <w:p w:rsidR="00B44D08" w:rsidRDefault="00B44D08">
      <w:pPr>
        <w:pStyle w:val="normal0"/>
        <w:jc w:val="center"/>
        <w:rPr>
          <w:b/>
          <w:bCs/>
          <w:sz w:val="24"/>
          <w:szCs w:val="24"/>
        </w:rPr>
      </w:pPr>
      <w:r>
        <w:rPr>
          <w:b/>
          <w:bCs/>
          <w:sz w:val="24"/>
          <w:szCs w:val="24"/>
        </w:rPr>
        <w:t>Článek 1</w:t>
      </w:r>
    </w:p>
    <w:p w:rsidR="00B44D08" w:rsidRDefault="00B44D08">
      <w:pPr>
        <w:pStyle w:val="normal0"/>
        <w:jc w:val="center"/>
        <w:rPr>
          <w:b/>
          <w:bCs/>
          <w:sz w:val="24"/>
          <w:szCs w:val="24"/>
        </w:rPr>
      </w:pPr>
    </w:p>
    <w:p w:rsidR="00B44D08" w:rsidRDefault="00B44D08">
      <w:pPr>
        <w:pStyle w:val="normal0"/>
        <w:jc w:val="center"/>
        <w:rPr>
          <w:b/>
          <w:bCs/>
          <w:sz w:val="24"/>
          <w:szCs w:val="24"/>
        </w:rPr>
      </w:pPr>
      <w:r>
        <w:rPr>
          <w:b/>
          <w:bCs/>
          <w:sz w:val="24"/>
          <w:szCs w:val="24"/>
        </w:rPr>
        <w:t>Předmět a účel nájmu</w:t>
      </w:r>
    </w:p>
    <w:p w:rsidR="00B44D08" w:rsidRDefault="00B44D08">
      <w:pPr>
        <w:pStyle w:val="normal0"/>
        <w:jc w:val="center"/>
        <w:rPr>
          <w:b/>
          <w:bCs/>
          <w:sz w:val="24"/>
          <w:szCs w:val="24"/>
        </w:rPr>
      </w:pPr>
    </w:p>
    <w:p w:rsidR="00B44D08" w:rsidRDefault="00B44D08">
      <w:pPr>
        <w:pStyle w:val="normal0"/>
        <w:jc w:val="both"/>
        <w:rPr>
          <w:sz w:val="24"/>
          <w:szCs w:val="24"/>
        </w:rPr>
      </w:pPr>
      <w:r>
        <w:rPr>
          <w:sz w:val="24"/>
          <w:szCs w:val="24"/>
        </w:rPr>
        <w:t>Pronajímatel prohlašuje, že je výlučným vlastníkem nebytového prostoru č. 3 ve zvýšeném přízemí   a nebytového prostoru č. 4 ve zvýšeném  přízemí nemovitosti domu č.p.: 1290/5 , v ulici Pařížská, Ústí  nad Labem na pozemku parcelní číslo 1753/1, vše zapsáno na Katastrálním úřadě pro Ústecký kraj, Katastrální pracoviště Ústí nad Labem na listu vlastnictví LV 12235 a že na ní neváznou žádná věcná břemena, závazky a povinnosti, dále jen jako „ nebytový prostor“.</w:t>
      </w:r>
    </w:p>
    <w:p w:rsidR="00B44D08" w:rsidRDefault="00B44D08">
      <w:pPr>
        <w:pStyle w:val="normal0"/>
        <w:jc w:val="both"/>
        <w:rPr>
          <w:sz w:val="24"/>
          <w:szCs w:val="24"/>
        </w:rPr>
      </w:pPr>
      <w:r>
        <w:rPr>
          <w:sz w:val="24"/>
          <w:szCs w:val="24"/>
        </w:rPr>
        <w:t>Pronajímatel přenechává nájemci ve výše uvedené nemovitosti do nájmu nebytový prostor č.3, vpravo  o velikosti 52,8 m2 s příslušenstvím a nebytový prostor vlevo č. 4 o velikosti 64,5 m2. Nájemce je seznámen se stavem nebytových prostor a má právo užívat i společné prostory budovy v rozsahu nezbytném pro řádný chod pronajatých nebytových prostor.</w:t>
      </w:r>
    </w:p>
    <w:p w:rsidR="00B44D08" w:rsidRDefault="00B44D08">
      <w:pPr>
        <w:pStyle w:val="normal0"/>
        <w:jc w:val="both"/>
        <w:rPr>
          <w:sz w:val="24"/>
          <w:szCs w:val="24"/>
        </w:rPr>
      </w:pPr>
      <w:r>
        <w:rPr>
          <w:sz w:val="24"/>
          <w:szCs w:val="24"/>
        </w:rPr>
        <w:t>Účelem nájmu jsou kancelářské prostory.</w:t>
      </w:r>
    </w:p>
    <w:p w:rsidR="00B44D08" w:rsidRDefault="00B44D08">
      <w:pPr>
        <w:pStyle w:val="normal0"/>
        <w:jc w:val="both"/>
        <w:rPr>
          <w:sz w:val="24"/>
          <w:szCs w:val="24"/>
        </w:rPr>
      </w:pPr>
    </w:p>
    <w:p w:rsidR="00B44D08" w:rsidRDefault="00B44D08">
      <w:pPr>
        <w:pStyle w:val="normal0"/>
        <w:jc w:val="center"/>
        <w:rPr>
          <w:b/>
          <w:bCs/>
          <w:sz w:val="24"/>
          <w:szCs w:val="24"/>
        </w:rPr>
      </w:pPr>
      <w:r>
        <w:rPr>
          <w:b/>
          <w:bCs/>
          <w:sz w:val="24"/>
          <w:szCs w:val="24"/>
        </w:rPr>
        <w:t>Článek 2</w:t>
      </w:r>
    </w:p>
    <w:p w:rsidR="00B44D08" w:rsidRDefault="00B44D08">
      <w:pPr>
        <w:pStyle w:val="normal0"/>
        <w:jc w:val="center"/>
        <w:rPr>
          <w:b/>
          <w:bCs/>
          <w:sz w:val="24"/>
          <w:szCs w:val="24"/>
        </w:rPr>
      </w:pPr>
    </w:p>
    <w:p w:rsidR="00B44D08" w:rsidRDefault="00B44D08">
      <w:pPr>
        <w:pStyle w:val="normal0"/>
        <w:jc w:val="center"/>
        <w:rPr>
          <w:b/>
          <w:bCs/>
          <w:sz w:val="24"/>
          <w:szCs w:val="24"/>
        </w:rPr>
      </w:pPr>
      <w:r>
        <w:rPr>
          <w:b/>
          <w:bCs/>
          <w:sz w:val="24"/>
          <w:szCs w:val="24"/>
        </w:rPr>
        <w:t>Doba nájmu</w:t>
      </w:r>
    </w:p>
    <w:p w:rsidR="00B44D08" w:rsidRDefault="00B44D08">
      <w:pPr>
        <w:pStyle w:val="normal0"/>
        <w:jc w:val="center"/>
        <w:rPr>
          <w:b/>
          <w:bCs/>
          <w:sz w:val="24"/>
          <w:szCs w:val="24"/>
        </w:rPr>
      </w:pPr>
    </w:p>
    <w:p w:rsidR="00B44D08" w:rsidRDefault="00B44D08">
      <w:pPr>
        <w:pStyle w:val="normal0"/>
        <w:jc w:val="both"/>
        <w:rPr>
          <w:sz w:val="24"/>
          <w:szCs w:val="24"/>
        </w:rPr>
      </w:pPr>
      <w:r>
        <w:rPr>
          <w:sz w:val="24"/>
          <w:szCs w:val="24"/>
        </w:rPr>
        <w:t xml:space="preserve">Nájem je sjednán na dobu určitou od 1.4. 2018  do 1.4. 2019, pokud nebude smlouva jednou ze stran 3 měsíce před uplynutím termínu písemně vypovězena, automaticky se prodlužuje vždy o další jeden rok. </w:t>
      </w:r>
    </w:p>
    <w:p w:rsidR="00B44D08" w:rsidRDefault="00B44D08">
      <w:pPr>
        <w:pStyle w:val="normal0"/>
        <w:jc w:val="both"/>
        <w:rPr>
          <w:sz w:val="24"/>
          <w:szCs w:val="24"/>
        </w:rPr>
      </w:pPr>
    </w:p>
    <w:p w:rsidR="00B44D08" w:rsidRDefault="00B44D08">
      <w:pPr>
        <w:pStyle w:val="normal0"/>
        <w:jc w:val="both"/>
        <w:rPr>
          <w:sz w:val="24"/>
          <w:szCs w:val="24"/>
        </w:rPr>
      </w:pPr>
    </w:p>
    <w:p w:rsidR="00B44D08" w:rsidRDefault="00B44D08">
      <w:pPr>
        <w:pStyle w:val="normal0"/>
        <w:jc w:val="center"/>
        <w:rPr>
          <w:b/>
          <w:bCs/>
          <w:sz w:val="24"/>
          <w:szCs w:val="24"/>
        </w:rPr>
      </w:pPr>
      <w:r>
        <w:rPr>
          <w:b/>
          <w:bCs/>
          <w:sz w:val="24"/>
          <w:szCs w:val="24"/>
        </w:rPr>
        <w:t>Článek 3</w:t>
      </w:r>
    </w:p>
    <w:p w:rsidR="00B44D08" w:rsidRDefault="00B44D08">
      <w:pPr>
        <w:pStyle w:val="normal0"/>
        <w:jc w:val="center"/>
        <w:rPr>
          <w:b/>
          <w:bCs/>
          <w:sz w:val="24"/>
          <w:szCs w:val="24"/>
        </w:rPr>
      </w:pPr>
    </w:p>
    <w:p w:rsidR="00B44D08" w:rsidRDefault="00B44D08">
      <w:pPr>
        <w:pStyle w:val="normal0"/>
        <w:jc w:val="center"/>
        <w:rPr>
          <w:b/>
          <w:bCs/>
          <w:sz w:val="24"/>
          <w:szCs w:val="24"/>
        </w:rPr>
      </w:pPr>
      <w:r>
        <w:rPr>
          <w:b/>
          <w:bCs/>
          <w:sz w:val="24"/>
          <w:szCs w:val="24"/>
        </w:rPr>
        <w:t>Nájemné</w:t>
      </w:r>
    </w:p>
    <w:p w:rsidR="00B44D08" w:rsidRDefault="00B44D08">
      <w:pPr>
        <w:pStyle w:val="normal0"/>
        <w:rPr>
          <w:b/>
          <w:bCs/>
          <w:sz w:val="24"/>
          <w:szCs w:val="24"/>
        </w:rPr>
      </w:pPr>
    </w:p>
    <w:p w:rsidR="00B44D08" w:rsidRDefault="00B44D08">
      <w:pPr>
        <w:pStyle w:val="normal0"/>
        <w:numPr>
          <w:ilvl w:val="0"/>
          <w:numId w:val="1"/>
        </w:numPr>
        <w:ind w:hanging="360"/>
        <w:jc w:val="both"/>
        <w:rPr>
          <w:sz w:val="24"/>
          <w:szCs w:val="24"/>
        </w:rPr>
      </w:pPr>
      <w:r>
        <w:rPr>
          <w:sz w:val="24"/>
          <w:szCs w:val="24"/>
        </w:rPr>
        <w:t xml:space="preserve">Nájemné za užívání nebytových prostor č. 3 a č. 4 se stanovuje na </w:t>
      </w:r>
      <w:r>
        <w:rPr>
          <w:b/>
          <w:bCs/>
          <w:i/>
          <w:iCs/>
          <w:sz w:val="24"/>
          <w:szCs w:val="24"/>
        </w:rPr>
        <w:t xml:space="preserve"> 23.000,- Kč měsíčně.</w:t>
      </w:r>
      <w:r>
        <w:rPr>
          <w:sz w:val="24"/>
          <w:szCs w:val="24"/>
        </w:rPr>
        <w:t xml:space="preserve"> Zálohy na teplou a studenou vodu bude platit pronajímateli měsíčně 330,58</w:t>
      </w:r>
      <w:r>
        <w:rPr>
          <w:i/>
          <w:iCs/>
          <w:sz w:val="24"/>
          <w:szCs w:val="24"/>
        </w:rPr>
        <w:t>,- Kč bez DPH(180,58,-  teplá a 150,- studená voda</w:t>
      </w:r>
      <w:r>
        <w:rPr>
          <w:sz w:val="24"/>
          <w:szCs w:val="24"/>
        </w:rPr>
        <w:t xml:space="preserve"> ( pro rok 2018 činí záloha </w:t>
      </w:r>
      <w:r>
        <w:rPr>
          <w:b/>
          <w:bCs/>
          <w:i/>
          <w:iCs/>
          <w:sz w:val="24"/>
          <w:szCs w:val="24"/>
        </w:rPr>
        <w:t>400,- Kč s DPH</w:t>
      </w:r>
      <w:r>
        <w:rPr>
          <w:sz w:val="24"/>
          <w:szCs w:val="24"/>
        </w:rPr>
        <w:t xml:space="preserve"> )a vždy na konci kalendářního roku mu bude voda vyúčtována. Úhradu za teplo činí </w:t>
      </w:r>
      <w:r>
        <w:rPr>
          <w:i/>
          <w:iCs/>
          <w:sz w:val="24"/>
          <w:szCs w:val="24"/>
        </w:rPr>
        <w:t xml:space="preserve">2 500,- Kč bez DPH ( pro rok 2018 činí úhrada </w:t>
      </w:r>
      <w:r>
        <w:rPr>
          <w:b/>
          <w:bCs/>
          <w:i/>
          <w:iCs/>
          <w:sz w:val="24"/>
          <w:szCs w:val="24"/>
        </w:rPr>
        <w:t>3025,-</w:t>
      </w:r>
      <w:r>
        <w:rPr>
          <w:i/>
          <w:iCs/>
          <w:sz w:val="24"/>
          <w:szCs w:val="24"/>
        </w:rPr>
        <w:t xml:space="preserve"> Kč s DPH)</w:t>
      </w:r>
      <w:r>
        <w:rPr>
          <w:sz w:val="24"/>
          <w:szCs w:val="24"/>
        </w:rPr>
        <w:t xml:space="preserve"> za měsíc a nájemník jí bude platit společně s nájmem. Elektřinu si nájemce hradí sám u dodavatele.</w:t>
      </w:r>
    </w:p>
    <w:p w:rsidR="00B44D08" w:rsidRDefault="00B44D08">
      <w:pPr>
        <w:pStyle w:val="normal0"/>
        <w:numPr>
          <w:ilvl w:val="0"/>
          <w:numId w:val="1"/>
        </w:numPr>
        <w:ind w:hanging="360"/>
        <w:jc w:val="both"/>
        <w:rPr>
          <w:sz w:val="24"/>
          <w:szCs w:val="24"/>
        </w:rPr>
      </w:pPr>
      <w:r>
        <w:rPr>
          <w:sz w:val="24"/>
          <w:szCs w:val="24"/>
        </w:rPr>
        <w:t xml:space="preserve">Nájemník zaplatí vratnou kauci na zařízení ve výši </w:t>
      </w:r>
      <w:r>
        <w:rPr>
          <w:b/>
          <w:bCs/>
          <w:i/>
          <w:iCs/>
          <w:sz w:val="24"/>
          <w:szCs w:val="24"/>
        </w:rPr>
        <w:t> 10.000,-  Kč</w:t>
      </w:r>
      <w:r>
        <w:rPr>
          <w:sz w:val="24"/>
          <w:szCs w:val="24"/>
        </w:rPr>
        <w:t xml:space="preserve">  na účet pronajímatele do 14ti dnů od podepsání smlouvy.  Kauce bude nájemci  vrácena po ukončení nájmu a převzetí nebytového prostoru pronajímatelem. </w:t>
      </w:r>
    </w:p>
    <w:p w:rsidR="00B44D08" w:rsidRDefault="00B44D08">
      <w:pPr>
        <w:pStyle w:val="normal0"/>
        <w:numPr>
          <w:ilvl w:val="0"/>
          <w:numId w:val="1"/>
        </w:numPr>
        <w:ind w:hanging="360"/>
        <w:jc w:val="both"/>
        <w:rPr>
          <w:sz w:val="24"/>
          <w:szCs w:val="24"/>
        </w:rPr>
      </w:pPr>
      <w:r>
        <w:rPr>
          <w:sz w:val="24"/>
          <w:szCs w:val="24"/>
        </w:rPr>
        <w:t>Výši nájemného je pronajímatel oprávněn každoročně k datu 1. července zvyšovat podle koeficientu vyjadřujícího míru růstu spotřebitelských cen publikovaného Českým statistickým úřadem. Zvýšení nájemného a záloh na služby bude nájemci oznámeno písemně nejpozději do 20. června daného roku.</w:t>
      </w:r>
    </w:p>
    <w:p w:rsidR="00B44D08" w:rsidRDefault="00B44D08">
      <w:pPr>
        <w:pStyle w:val="normal0"/>
        <w:numPr>
          <w:ilvl w:val="0"/>
          <w:numId w:val="1"/>
        </w:numPr>
        <w:ind w:hanging="360"/>
        <w:jc w:val="both"/>
        <w:rPr>
          <w:sz w:val="24"/>
          <w:szCs w:val="24"/>
        </w:rPr>
      </w:pPr>
      <w:r>
        <w:rPr>
          <w:sz w:val="24"/>
          <w:szCs w:val="24"/>
        </w:rPr>
        <w:t>Nájemné je splatné měsíčně předem. Částka je splatná do 10. dne příslušného měsíce bezhotovostním převodem na účet pronajímatele, vedený u Komerční banky, č. účtu: 3814350257/0100</w:t>
      </w:r>
    </w:p>
    <w:p w:rsidR="00B44D08" w:rsidRDefault="00B44D08">
      <w:pPr>
        <w:pStyle w:val="normal0"/>
        <w:jc w:val="both"/>
        <w:rPr>
          <w:sz w:val="24"/>
          <w:szCs w:val="24"/>
        </w:rPr>
      </w:pPr>
      <w:r>
        <w:rPr>
          <w:sz w:val="24"/>
          <w:szCs w:val="24"/>
        </w:rPr>
        <w:t xml:space="preserve">            Nájemce se zavazuje platit nájemné ode dne účinnosti této smlouvy.</w:t>
      </w:r>
    </w:p>
    <w:p w:rsidR="00B44D08" w:rsidRDefault="00B44D08">
      <w:pPr>
        <w:pStyle w:val="normal0"/>
        <w:numPr>
          <w:ilvl w:val="0"/>
          <w:numId w:val="1"/>
        </w:numPr>
        <w:ind w:hanging="360"/>
        <w:jc w:val="both"/>
        <w:rPr>
          <w:sz w:val="24"/>
          <w:szCs w:val="24"/>
        </w:rPr>
      </w:pPr>
      <w:r>
        <w:rPr>
          <w:sz w:val="24"/>
          <w:szCs w:val="24"/>
        </w:rPr>
        <w:t>Výše úroku z prodlení se stanoví podle nařízení vlády 351/2013 Sb., kterým se stanový výše úroku  z  prodlení a poplatku z prodlení podle občanského zákoníku.</w:t>
      </w:r>
    </w:p>
    <w:p w:rsidR="00B44D08" w:rsidRDefault="00B44D08">
      <w:pPr>
        <w:pStyle w:val="normal0"/>
        <w:ind w:left="360"/>
        <w:jc w:val="both"/>
        <w:rPr>
          <w:sz w:val="24"/>
          <w:szCs w:val="24"/>
        </w:rPr>
      </w:pPr>
    </w:p>
    <w:p w:rsidR="00B44D08" w:rsidRDefault="00B44D08">
      <w:pPr>
        <w:pStyle w:val="normal0"/>
        <w:ind w:left="360"/>
        <w:jc w:val="center"/>
        <w:rPr>
          <w:b/>
          <w:bCs/>
          <w:sz w:val="24"/>
          <w:szCs w:val="24"/>
        </w:rPr>
      </w:pPr>
      <w:r>
        <w:rPr>
          <w:b/>
          <w:bCs/>
          <w:sz w:val="24"/>
          <w:szCs w:val="24"/>
        </w:rPr>
        <w:t>Článek 4</w:t>
      </w:r>
    </w:p>
    <w:p w:rsidR="00B44D08" w:rsidRDefault="00B44D08">
      <w:pPr>
        <w:pStyle w:val="normal0"/>
        <w:ind w:left="360"/>
        <w:jc w:val="center"/>
        <w:rPr>
          <w:b/>
          <w:bCs/>
          <w:sz w:val="24"/>
          <w:szCs w:val="24"/>
        </w:rPr>
      </w:pPr>
    </w:p>
    <w:p w:rsidR="00B44D08" w:rsidRDefault="00B44D08">
      <w:pPr>
        <w:pStyle w:val="normal0"/>
        <w:ind w:left="360"/>
        <w:jc w:val="center"/>
        <w:rPr>
          <w:b/>
          <w:bCs/>
          <w:sz w:val="24"/>
          <w:szCs w:val="24"/>
        </w:rPr>
      </w:pPr>
      <w:r>
        <w:rPr>
          <w:b/>
          <w:bCs/>
          <w:sz w:val="24"/>
          <w:szCs w:val="24"/>
        </w:rPr>
        <w:t>Práva a povinnosti stran</w:t>
      </w:r>
    </w:p>
    <w:p w:rsidR="00B44D08" w:rsidRDefault="00B44D08">
      <w:pPr>
        <w:pStyle w:val="normal0"/>
        <w:ind w:left="360"/>
        <w:jc w:val="center"/>
        <w:rPr>
          <w:b/>
          <w:bCs/>
          <w:sz w:val="24"/>
          <w:szCs w:val="24"/>
        </w:rPr>
      </w:pPr>
    </w:p>
    <w:p w:rsidR="00B44D08" w:rsidRDefault="00B44D08">
      <w:pPr>
        <w:pStyle w:val="normal0"/>
        <w:numPr>
          <w:ilvl w:val="0"/>
          <w:numId w:val="3"/>
        </w:numPr>
        <w:jc w:val="both"/>
        <w:rPr>
          <w:sz w:val="24"/>
          <w:szCs w:val="24"/>
        </w:rPr>
      </w:pPr>
      <w:r>
        <w:rPr>
          <w:sz w:val="24"/>
          <w:szCs w:val="24"/>
        </w:rPr>
        <w:t>Pronajímatel je povinen nebytové prostory vlastním nákladem udržovat ve stavu způsobilém ke smluvenému užívání. Pronajímatel je oprávněn požadovat vstup do nebytových prostorů za účelem kontroly, zda je nájemce užívá řádným způsobem a k účelu uvedenému ve smlouvě.</w:t>
      </w:r>
    </w:p>
    <w:p w:rsidR="00B44D08" w:rsidRDefault="00B44D08">
      <w:pPr>
        <w:pStyle w:val="normal0"/>
        <w:numPr>
          <w:ilvl w:val="0"/>
          <w:numId w:val="3"/>
        </w:numPr>
        <w:jc w:val="both"/>
        <w:rPr>
          <w:sz w:val="24"/>
          <w:szCs w:val="24"/>
        </w:rPr>
      </w:pPr>
      <w:r>
        <w:rPr>
          <w:sz w:val="24"/>
          <w:szCs w:val="24"/>
        </w:rPr>
        <w:t xml:space="preserve">Nájemce je povinen udržovat nebytový prostor v čistém stavu, hradit drobné opravy v prostoru související s jeho užíváním a náklady spojené s běžnou údržbou bytu, jak jsou vymezeny závazným právním předpisem č. 308/2015 Sb. </w:t>
      </w:r>
    </w:p>
    <w:p w:rsidR="00B44D08" w:rsidRDefault="00B44D08">
      <w:pPr>
        <w:pStyle w:val="normal0"/>
        <w:numPr>
          <w:ilvl w:val="0"/>
          <w:numId w:val="3"/>
        </w:numPr>
        <w:jc w:val="both"/>
        <w:rPr>
          <w:sz w:val="24"/>
          <w:szCs w:val="24"/>
        </w:rPr>
      </w:pPr>
      <w:r>
        <w:rPr>
          <w:sz w:val="24"/>
          <w:szCs w:val="24"/>
        </w:rPr>
        <w:t>Jakékoli stavební úpravy a změny může nájemce provádět nebo o nich jednat pouze na základě předchozího souhlasu majitele. Souhlasu pronajímatele je třeba rovněž pro umístění jakékoliv reklamy či informačního zařízení.</w:t>
      </w:r>
    </w:p>
    <w:p w:rsidR="00B44D08" w:rsidRDefault="00B44D08">
      <w:pPr>
        <w:pStyle w:val="normal0"/>
        <w:numPr>
          <w:ilvl w:val="0"/>
          <w:numId w:val="3"/>
        </w:numPr>
        <w:jc w:val="both"/>
        <w:rPr>
          <w:sz w:val="24"/>
          <w:szCs w:val="24"/>
        </w:rPr>
      </w:pPr>
      <w:r>
        <w:rPr>
          <w:sz w:val="24"/>
          <w:szCs w:val="24"/>
        </w:rPr>
        <w:t>Nájemce smí přenechat prostory k podnájmu, a to výlučně Poslanecké sněmovně za účelem zřízení poslanecké kanceláře a zasedací místnosti pro poslance zvoleného za Ústecký kraj.</w:t>
      </w:r>
    </w:p>
    <w:p w:rsidR="00B44D08" w:rsidRDefault="00B44D08">
      <w:pPr>
        <w:pStyle w:val="normal0"/>
        <w:numPr>
          <w:ilvl w:val="0"/>
          <w:numId w:val="3"/>
        </w:numPr>
        <w:jc w:val="both"/>
        <w:rPr>
          <w:sz w:val="24"/>
          <w:szCs w:val="24"/>
        </w:rPr>
      </w:pPr>
      <w:r>
        <w:rPr>
          <w:sz w:val="24"/>
          <w:szCs w:val="24"/>
        </w:rPr>
        <w:t>Po skončení nájmu je nájemce povinen nebytové prostory předat pronajímateli vyklizené a ve stavu, v jakém je převzal k užívání s přihlédnutím k obvyklému opotřebení – včetně dodatečných změn, které provedl se souhlasem pronajímatele, a to nejpozději do dvou dní po skončení nájmu.</w:t>
      </w:r>
    </w:p>
    <w:p w:rsidR="00B44D08" w:rsidRDefault="00B44D08">
      <w:pPr>
        <w:pStyle w:val="normal0"/>
        <w:numPr>
          <w:ilvl w:val="0"/>
          <w:numId w:val="3"/>
        </w:numPr>
        <w:jc w:val="both"/>
        <w:rPr>
          <w:sz w:val="24"/>
          <w:szCs w:val="24"/>
        </w:rPr>
      </w:pPr>
      <w:r>
        <w:rPr>
          <w:sz w:val="24"/>
          <w:szCs w:val="24"/>
        </w:rPr>
        <w:t>Ostatní práva a povinnosti vyplývající z této smlouvy, pokud nejsou uvedeny přímo v této smlouvě, se řídí občanským zákoníkem a zákonem č. 360/2005 Sb., o nájmu podnájmu nebytových prostor, ve znění pozdějších předpisů.</w:t>
      </w:r>
    </w:p>
    <w:p w:rsidR="00B44D08" w:rsidRDefault="00B44D08">
      <w:pPr>
        <w:pStyle w:val="normal0"/>
        <w:ind w:left="720"/>
        <w:jc w:val="both"/>
        <w:rPr>
          <w:sz w:val="24"/>
          <w:szCs w:val="24"/>
        </w:rPr>
      </w:pPr>
    </w:p>
    <w:p w:rsidR="00B44D08" w:rsidRDefault="00B44D08">
      <w:pPr>
        <w:pStyle w:val="normal0"/>
        <w:jc w:val="both"/>
        <w:rPr>
          <w:sz w:val="24"/>
          <w:szCs w:val="24"/>
        </w:rPr>
      </w:pPr>
    </w:p>
    <w:p w:rsidR="00B44D08" w:rsidRDefault="00B44D08">
      <w:pPr>
        <w:pStyle w:val="normal0"/>
        <w:jc w:val="center"/>
        <w:rPr>
          <w:b/>
          <w:bCs/>
          <w:sz w:val="24"/>
          <w:szCs w:val="24"/>
        </w:rPr>
      </w:pPr>
      <w:r>
        <w:rPr>
          <w:b/>
          <w:bCs/>
          <w:sz w:val="24"/>
          <w:szCs w:val="24"/>
        </w:rPr>
        <w:t>Článek 5</w:t>
      </w:r>
    </w:p>
    <w:p w:rsidR="00B44D08" w:rsidRDefault="00B44D08">
      <w:pPr>
        <w:pStyle w:val="normal0"/>
        <w:jc w:val="center"/>
        <w:rPr>
          <w:b/>
          <w:bCs/>
          <w:sz w:val="24"/>
          <w:szCs w:val="24"/>
        </w:rPr>
      </w:pPr>
    </w:p>
    <w:p w:rsidR="00B44D08" w:rsidRDefault="00B44D08">
      <w:pPr>
        <w:pStyle w:val="normal0"/>
        <w:jc w:val="center"/>
        <w:rPr>
          <w:b/>
          <w:bCs/>
          <w:sz w:val="24"/>
          <w:szCs w:val="24"/>
        </w:rPr>
      </w:pPr>
      <w:r>
        <w:rPr>
          <w:b/>
          <w:bCs/>
          <w:sz w:val="24"/>
          <w:szCs w:val="24"/>
        </w:rPr>
        <w:t>Zánik nájmu</w:t>
      </w:r>
    </w:p>
    <w:p w:rsidR="00B44D08" w:rsidRDefault="00B44D08">
      <w:pPr>
        <w:pStyle w:val="normal0"/>
        <w:jc w:val="center"/>
        <w:rPr>
          <w:b/>
          <w:bCs/>
          <w:sz w:val="24"/>
          <w:szCs w:val="24"/>
        </w:rPr>
      </w:pPr>
    </w:p>
    <w:p w:rsidR="00B44D08" w:rsidRDefault="00B44D08">
      <w:pPr>
        <w:pStyle w:val="normal0"/>
        <w:numPr>
          <w:ilvl w:val="0"/>
          <w:numId w:val="2"/>
        </w:numPr>
        <w:jc w:val="both"/>
        <w:rPr>
          <w:sz w:val="24"/>
          <w:szCs w:val="24"/>
        </w:rPr>
      </w:pPr>
      <w:r>
        <w:rPr>
          <w:sz w:val="24"/>
          <w:szCs w:val="24"/>
        </w:rPr>
        <w:t xml:space="preserve">Nájem zaniká dohodou stran. Obě strany mohou vypovědět nájem vždy písemnou formou mezi  pronajímatelem a nájemcem a nebo písemnou výpovědí za podmínek  stanovených v občanském zákoníku. ( výpověď je možná bez uvedení důvodu z výpovědní lhůtou 3 měsíce. Výpovědní lhůta se počítá od prvého dne měsíce následujícího po doručení výpovědi.   </w:t>
      </w:r>
    </w:p>
    <w:p w:rsidR="00B44D08" w:rsidRDefault="00B44D08">
      <w:pPr>
        <w:pStyle w:val="normal0"/>
        <w:ind w:left="360"/>
        <w:jc w:val="both"/>
        <w:rPr>
          <w:sz w:val="24"/>
          <w:szCs w:val="24"/>
        </w:rPr>
      </w:pPr>
    </w:p>
    <w:p w:rsidR="00B44D08" w:rsidRDefault="00B44D08">
      <w:pPr>
        <w:pStyle w:val="normal0"/>
        <w:ind w:left="360"/>
        <w:jc w:val="both"/>
        <w:rPr>
          <w:sz w:val="24"/>
          <w:szCs w:val="24"/>
        </w:rPr>
      </w:pPr>
    </w:p>
    <w:p w:rsidR="00B44D08" w:rsidRDefault="00B44D08">
      <w:pPr>
        <w:pStyle w:val="normal0"/>
        <w:ind w:left="360"/>
        <w:jc w:val="center"/>
        <w:rPr>
          <w:b/>
          <w:bCs/>
          <w:sz w:val="24"/>
          <w:szCs w:val="24"/>
        </w:rPr>
      </w:pPr>
      <w:r>
        <w:rPr>
          <w:b/>
          <w:bCs/>
          <w:sz w:val="24"/>
          <w:szCs w:val="24"/>
        </w:rPr>
        <w:t>Článek 6</w:t>
      </w:r>
    </w:p>
    <w:p w:rsidR="00B44D08" w:rsidRDefault="00B44D08">
      <w:pPr>
        <w:pStyle w:val="normal0"/>
        <w:ind w:left="360"/>
        <w:jc w:val="center"/>
        <w:rPr>
          <w:b/>
          <w:bCs/>
          <w:sz w:val="24"/>
          <w:szCs w:val="24"/>
        </w:rPr>
      </w:pPr>
    </w:p>
    <w:p w:rsidR="00B44D08" w:rsidRDefault="00B44D08">
      <w:pPr>
        <w:pStyle w:val="normal0"/>
        <w:ind w:left="360"/>
        <w:jc w:val="center"/>
        <w:rPr>
          <w:sz w:val="24"/>
          <w:szCs w:val="24"/>
        </w:rPr>
      </w:pPr>
      <w:r>
        <w:rPr>
          <w:b/>
          <w:bCs/>
          <w:sz w:val="24"/>
          <w:szCs w:val="24"/>
        </w:rPr>
        <w:t>Závěrečná ustanovení</w:t>
      </w:r>
    </w:p>
    <w:p w:rsidR="00B44D08" w:rsidRDefault="00B44D08">
      <w:pPr>
        <w:pStyle w:val="normal0"/>
        <w:ind w:left="360"/>
        <w:jc w:val="both"/>
        <w:rPr>
          <w:sz w:val="24"/>
          <w:szCs w:val="24"/>
        </w:rPr>
      </w:pPr>
    </w:p>
    <w:p w:rsidR="00B44D08" w:rsidRDefault="00B44D08">
      <w:pPr>
        <w:pStyle w:val="normal0"/>
        <w:numPr>
          <w:ilvl w:val="0"/>
          <w:numId w:val="4"/>
        </w:numPr>
        <w:jc w:val="both"/>
        <w:rPr>
          <w:sz w:val="24"/>
          <w:szCs w:val="24"/>
        </w:rPr>
      </w:pPr>
      <w:r>
        <w:rPr>
          <w:sz w:val="24"/>
          <w:szCs w:val="24"/>
        </w:rPr>
        <w:t>Tato smlouva nabývá platnosti dnem podpisu obou stran a účinnosti dnem uvedeným v čl. 2 (den vzniku nájmu).</w:t>
      </w:r>
    </w:p>
    <w:p w:rsidR="00B44D08" w:rsidRDefault="00B44D08">
      <w:pPr>
        <w:pStyle w:val="normal0"/>
        <w:numPr>
          <w:ilvl w:val="0"/>
          <w:numId w:val="4"/>
        </w:numPr>
        <w:jc w:val="both"/>
        <w:rPr>
          <w:sz w:val="24"/>
          <w:szCs w:val="24"/>
        </w:rPr>
      </w:pPr>
      <w:r>
        <w:rPr>
          <w:sz w:val="24"/>
          <w:szCs w:val="24"/>
        </w:rPr>
        <w:t>Změny podmínek, za nichž byla tato nájemní smlouva sjednána, mohou být provedeny pouze písemně dodatkem k této smlouvě.</w:t>
      </w:r>
    </w:p>
    <w:p w:rsidR="00B44D08" w:rsidRDefault="00B44D08">
      <w:pPr>
        <w:pStyle w:val="normal0"/>
        <w:numPr>
          <w:ilvl w:val="0"/>
          <w:numId w:val="4"/>
        </w:numPr>
        <w:jc w:val="both"/>
        <w:rPr>
          <w:sz w:val="24"/>
          <w:szCs w:val="24"/>
        </w:rPr>
      </w:pPr>
      <w:r>
        <w:rPr>
          <w:sz w:val="24"/>
          <w:szCs w:val="24"/>
        </w:rPr>
        <w:t>Smluvní strany prohlašují, že se seznámily s obsahem smlouvy a že tato smlouva byla sepsána dle jejich pravé a svobodné vůle, nikoli v tísni či za nápadně nevýhodných podmínek.</w:t>
      </w:r>
    </w:p>
    <w:p w:rsidR="00B44D08" w:rsidRDefault="00B44D08">
      <w:pPr>
        <w:pStyle w:val="normal0"/>
        <w:numPr>
          <w:ilvl w:val="0"/>
          <w:numId w:val="4"/>
        </w:numPr>
        <w:jc w:val="both"/>
        <w:rPr>
          <w:sz w:val="24"/>
          <w:szCs w:val="24"/>
        </w:rPr>
      </w:pPr>
      <w:r>
        <w:rPr>
          <w:sz w:val="24"/>
          <w:szCs w:val="24"/>
        </w:rPr>
        <w:t>Tato smlouva se vyhotovuje ve 4 stejnopisech s jednou přílohou – předávací protokol, z nichž 2 obdrží pronajímatel a 2 nájemce.</w:t>
      </w:r>
    </w:p>
    <w:p w:rsidR="00B44D08" w:rsidRDefault="00B44D08">
      <w:pPr>
        <w:pStyle w:val="normal0"/>
        <w:jc w:val="both"/>
        <w:rPr>
          <w:sz w:val="24"/>
          <w:szCs w:val="24"/>
        </w:rPr>
      </w:pPr>
    </w:p>
    <w:p w:rsidR="00B44D08" w:rsidRDefault="00B44D08">
      <w:pPr>
        <w:pStyle w:val="normal0"/>
        <w:jc w:val="both"/>
        <w:rPr>
          <w:sz w:val="24"/>
          <w:szCs w:val="24"/>
        </w:rPr>
      </w:pPr>
      <w:r>
        <w:rPr>
          <w:sz w:val="24"/>
          <w:szCs w:val="24"/>
        </w:rPr>
        <w:t>Příloha č1.: Předávací protokol</w:t>
      </w:r>
    </w:p>
    <w:p w:rsidR="00B44D08" w:rsidRDefault="00B44D08">
      <w:pPr>
        <w:pStyle w:val="normal0"/>
        <w:jc w:val="both"/>
        <w:rPr>
          <w:sz w:val="24"/>
          <w:szCs w:val="24"/>
        </w:rPr>
      </w:pPr>
    </w:p>
    <w:p w:rsidR="00B44D08" w:rsidRDefault="00B44D08">
      <w:pPr>
        <w:pStyle w:val="normal0"/>
        <w:jc w:val="both"/>
        <w:rPr>
          <w:sz w:val="24"/>
          <w:szCs w:val="24"/>
        </w:rPr>
      </w:pPr>
      <w:r>
        <w:rPr>
          <w:sz w:val="24"/>
          <w:szCs w:val="24"/>
        </w:rPr>
        <w:t>V Ústí nad Labem, dne ……………….</w:t>
      </w:r>
    </w:p>
    <w:p w:rsidR="00B44D08" w:rsidRDefault="00B44D08">
      <w:pPr>
        <w:pStyle w:val="normal0"/>
        <w:jc w:val="both"/>
        <w:rPr>
          <w:sz w:val="24"/>
          <w:szCs w:val="24"/>
        </w:rPr>
      </w:pPr>
    </w:p>
    <w:p w:rsidR="00B44D08" w:rsidRDefault="00B44D08">
      <w:pPr>
        <w:pStyle w:val="normal0"/>
        <w:jc w:val="both"/>
        <w:rPr>
          <w:sz w:val="24"/>
          <w:szCs w:val="24"/>
        </w:rPr>
      </w:pPr>
    </w:p>
    <w:p w:rsidR="00B44D08" w:rsidRDefault="00B44D08">
      <w:pPr>
        <w:pStyle w:val="normal0"/>
        <w:jc w:val="both"/>
        <w:rPr>
          <w:sz w:val="24"/>
          <w:szCs w:val="24"/>
        </w:rPr>
      </w:pPr>
    </w:p>
    <w:p w:rsidR="00B44D08" w:rsidRDefault="00B44D08">
      <w:pPr>
        <w:pStyle w:val="normal0"/>
        <w:jc w:val="both"/>
        <w:rPr>
          <w:sz w:val="24"/>
          <w:szCs w:val="24"/>
        </w:rPr>
      </w:pPr>
    </w:p>
    <w:p w:rsidR="00B44D08" w:rsidRDefault="00B44D08">
      <w:pPr>
        <w:pStyle w:val="normal0"/>
        <w:jc w:val="both"/>
        <w:rPr>
          <w:sz w:val="24"/>
          <w:szCs w:val="24"/>
        </w:rPr>
      </w:pPr>
      <w:r>
        <w:rPr>
          <w:sz w:val="24"/>
          <w:szCs w:val="24"/>
        </w:rPr>
        <w:t>….……………………………                                              ……………………………….</w:t>
      </w:r>
    </w:p>
    <w:p w:rsidR="00B44D08" w:rsidRDefault="00B44D08">
      <w:pPr>
        <w:pStyle w:val="normal0"/>
        <w:jc w:val="both"/>
        <w:rPr>
          <w:sz w:val="24"/>
          <w:szCs w:val="24"/>
        </w:rPr>
      </w:pPr>
      <w:r>
        <w:rPr>
          <w:sz w:val="24"/>
          <w:szCs w:val="24"/>
        </w:rPr>
        <w:t xml:space="preserve">     podpis pronajímatele                                                                  podpis nájemce</w:t>
      </w:r>
    </w:p>
    <w:p w:rsidR="00B44D08" w:rsidRDefault="00B44D08">
      <w:pPr>
        <w:pStyle w:val="normal0"/>
        <w:jc w:val="both"/>
        <w:rPr>
          <w:sz w:val="24"/>
          <w:szCs w:val="24"/>
        </w:rPr>
      </w:pPr>
    </w:p>
    <w:p w:rsidR="00B44D08" w:rsidRDefault="00B44D08">
      <w:pPr>
        <w:pStyle w:val="normal0"/>
        <w:jc w:val="both"/>
        <w:rPr>
          <w:sz w:val="24"/>
          <w:szCs w:val="24"/>
        </w:rPr>
      </w:pPr>
    </w:p>
    <w:p w:rsidR="00B44D08" w:rsidRDefault="00B44D08">
      <w:pPr>
        <w:pStyle w:val="normal0"/>
        <w:jc w:val="both"/>
        <w:rPr>
          <w:sz w:val="24"/>
          <w:szCs w:val="24"/>
        </w:rPr>
      </w:pPr>
    </w:p>
    <w:sectPr w:rsidR="00B44D08" w:rsidSect="00050EB6">
      <w:footerReference w:type="default" r:id="rId7"/>
      <w:pgSz w:w="11906" w:h="16838"/>
      <w:pgMar w:top="1417" w:right="1417" w:bottom="1417" w:left="1417"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D08" w:rsidRDefault="00B44D08" w:rsidP="00050EB6">
      <w:r>
        <w:separator/>
      </w:r>
    </w:p>
  </w:endnote>
  <w:endnote w:type="continuationSeparator" w:id="0">
    <w:p w:rsidR="00B44D08" w:rsidRDefault="00B44D08" w:rsidP="00050E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D08" w:rsidRDefault="00B44D08">
    <w:pPr>
      <w:pStyle w:val="normal0"/>
      <w:tabs>
        <w:tab w:val="center" w:pos="4536"/>
        <w:tab w:val="right" w:pos="9072"/>
      </w:tabs>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2049" type="#_x0000_t75" style="position:absolute;margin-left:223pt;margin-top:0;width:6.7pt;height:14.45pt;z-index:251660288;visibility:visible;mso-wrap-distance-left:0;mso-wrap-distance-right:0;mso-position-horizontal-relative:margin">
          <v:imagedata r:id="rId1" o:title=""/>
          <w10:wrap type="square"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D08" w:rsidRDefault="00B44D08" w:rsidP="00050EB6">
      <w:r>
        <w:separator/>
      </w:r>
    </w:p>
  </w:footnote>
  <w:footnote w:type="continuationSeparator" w:id="0">
    <w:p w:rsidR="00B44D08" w:rsidRDefault="00B44D08" w:rsidP="00050E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57F"/>
    <w:multiLevelType w:val="multilevel"/>
    <w:tmpl w:val="FFFFFFFF"/>
    <w:lvl w:ilvl="0">
      <w:start w:val="1"/>
      <w:numFmt w:val="decimal"/>
      <w:lvlText w:val="%1."/>
      <w:lvlJc w:val="left"/>
      <w:pPr>
        <w:ind w:left="720" w:hanging="360"/>
      </w:pPr>
      <w:rPr>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15FF0D01"/>
    <w:multiLevelType w:val="multilevel"/>
    <w:tmpl w:val="FFFFFFFF"/>
    <w:lvl w:ilvl="0">
      <w:start w:val="1"/>
      <w:numFmt w:val="decimal"/>
      <w:lvlText w:val="%1."/>
      <w:lvlJc w:val="left"/>
      <w:pPr>
        <w:ind w:left="720" w:hanging="360"/>
      </w:pPr>
      <w:rPr>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205E6AAA"/>
    <w:multiLevelType w:val="multilevel"/>
    <w:tmpl w:val="FFFFFFFF"/>
    <w:lvl w:ilvl="0">
      <w:start w:val="1"/>
      <w:numFmt w:val="decimal"/>
      <w:lvlText w:val="%1."/>
      <w:lvlJc w:val="left"/>
      <w:pPr>
        <w:ind w:left="644" w:hanging="359"/>
      </w:pPr>
      <w:rPr>
        <w:b w:val="0"/>
        <w:bCs w:val="0"/>
        <w:color w:val="000000"/>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3798706B"/>
    <w:multiLevelType w:val="multilevel"/>
    <w:tmpl w:val="FFFFFFFF"/>
    <w:lvl w:ilvl="0">
      <w:start w:val="1"/>
      <w:numFmt w:val="decimal"/>
      <w:lvlText w:val="%1."/>
      <w:lvlJc w:val="left"/>
      <w:pPr>
        <w:ind w:left="720" w:hanging="360"/>
      </w:pPr>
      <w:rPr>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hyphenationZone w:val="425"/>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0EB6"/>
    <w:rsid w:val="00050EB6"/>
    <w:rsid w:val="005E36F9"/>
    <w:rsid w:val="00632EAA"/>
    <w:rsid w:val="00A5014E"/>
    <w:rsid w:val="00B44D08"/>
  </w:rsids>
  <m:mathPr>
    <m:mathFont m:val="Cambria Math"/>
    <m:brkBin m:val="before"/>
    <m:brkBinSub m:val="--"/>
    <m:smallFrac m:val="off"/>
    <m:dispDef/>
    <m:lMargin m:val="0"/>
    <m:rMargin m:val="0"/>
    <m:defJc m:val="centerGroup"/>
    <m:wrapIndent m:val="1440"/>
    <m:intLim m:val="subSup"/>
    <m:naryLim m:val="undOvr"/>
  </m:mathPr>
  <w:uiCompat97To2003/>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cs-CZ" w:eastAsia="cs-C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sz w:val="20"/>
      <w:szCs w:val="20"/>
    </w:rPr>
  </w:style>
  <w:style w:type="paragraph" w:styleId="Heading1">
    <w:name w:val="heading 1"/>
    <w:basedOn w:val="normal0"/>
    <w:next w:val="normal0"/>
    <w:link w:val="Heading1Char"/>
    <w:uiPriority w:val="99"/>
    <w:qFormat/>
    <w:rsid w:val="00050EB6"/>
    <w:pPr>
      <w:keepNext/>
      <w:keepLines/>
      <w:spacing w:before="480" w:after="120"/>
      <w:outlineLvl w:val="0"/>
    </w:pPr>
    <w:rPr>
      <w:b/>
      <w:bCs/>
      <w:sz w:val="48"/>
      <w:szCs w:val="48"/>
    </w:rPr>
  </w:style>
  <w:style w:type="paragraph" w:styleId="Heading2">
    <w:name w:val="heading 2"/>
    <w:basedOn w:val="normal0"/>
    <w:next w:val="normal0"/>
    <w:link w:val="Heading2Char"/>
    <w:uiPriority w:val="99"/>
    <w:qFormat/>
    <w:rsid w:val="00050EB6"/>
    <w:pPr>
      <w:keepNext/>
      <w:keepLines/>
      <w:spacing w:before="360" w:after="80"/>
      <w:outlineLvl w:val="1"/>
    </w:pPr>
    <w:rPr>
      <w:b/>
      <w:bCs/>
      <w:sz w:val="36"/>
      <w:szCs w:val="36"/>
    </w:rPr>
  </w:style>
  <w:style w:type="paragraph" w:styleId="Heading3">
    <w:name w:val="heading 3"/>
    <w:basedOn w:val="normal0"/>
    <w:next w:val="normal0"/>
    <w:link w:val="Heading3Char"/>
    <w:uiPriority w:val="99"/>
    <w:qFormat/>
    <w:rsid w:val="00050EB6"/>
    <w:pPr>
      <w:keepNext/>
      <w:keepLines/>
      <w:spacing w:before="280" w:after="80"/>
      <w:outlineLvl w:val="2"/>
    </w:pPr>
    <w:rPr>
      <w:b/>
      <w:bCs/>
      <w:sz w:val="28"/>
      <w:szCs w:val="28"/>
    </w:rPr>
  </w:style>
  <w:style w:type="paragraph" w:styleId="Heading4">
    <w:name w:val="heading 4"/>
    <w:basedOn w:val="normal0"/>
    <w:next w:val="normal0"/>
    <w:link w:val="Heading4Char"/>
    <w:uiPriority w:val="99"/>
    <w:qFormat/>
    <w:rsid w:val="00050EB6"/>
    <w:pPr>
      <w:keepNext/>
      <w:keepLines/>
      <w:spacing w:before="240" w:after="40"/>
      <w:outlineLvl w:val="3"/>
    </w:pPr>
    <w:rPr>
      <w:b/>
      <w:bCs/>
      <w:sz w:val="24"/>
      <w:szCs w:val="24"/>
    </w:rPr>
  </w:style>
  <w:style w:type="paragraph" w:styleId="Heading5">
    <w:name w:val="heading 5"/>
    <w:basedOn w:val="normal0"/>
    <w:next w:val="normal0"/>
    <w:link w:val="Heading5Char"/>
    <w:uiPriority w:val="99"/>
    <w:qFormat/>
    <w:rsid w:val="00050EB6"/>
    <w:pPr>
      <w:keepNext/>
      <w:keepLines/>
      <w:spacing w:before="220" w:after="40"/>
      <w:outlineLvl w:val="4"/>
    </w:pPr>
    <w:rPr>
      <w:b/>
      <w:bCs/>
      <w:sz w:val="22"/>
      <w:szCs w:val="22"/>
    </w:rPr>
  </w:style>
  <w:style w:type="paragraph" w:styleId="Heading6">
    <w:name w:val="heading 6"/>
    <w:basedOn w:val="normal0"/>
    <w:next w:val="normal0"/>
    <w:link w:val="Heading6Char"/>
    <w:uiPriority w:val="99"/>
    <w:qFormat/>
    <w:rsid w:val="00050EB6"/>
    <w:pPr>
      <w:keepNext/>
      <w:keepLines/>
      <w:spacing w:before="200" w:after="40"/>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244"/>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4C3244"/>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4C3244"/>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4C3244"/>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4C3244"/>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4C3244"/>
    <w:rPr>
      <w:rFonts w:asciiTheme="minorHAnsi" w:eastAsiaTheme="minorEastAsia" w:hAnsiTheme="minorHAnsi" w:cstheme="minorBidi"/>
      <w:b/>
      <w:bCs/>
      <w:color w:val="000000"/>
    </w:rPr>
  </w:style>
  <w:style w:type="paragraph" w:customStyle="1" w:styleId="normal0">
    <w:name w:val="normal"/>
    <w:uiPriority w:val="99"/>
    <w:rsid w:val="00050EB6"/>
    <w:rPr>
      <w:color w:val="000000"/>
      <w:sz w:val="20"/>
      <w:szCs w:val="20"/>
    </w:rPr>
  </w:style>
  <w:style w:type="paragraph" w:styleId="Title">
    <w:name w:val="Title"/>
    <w:basedOn w:val="normal0"/>
    <w:next w:val="normal0"/>
    <w:link w:val="TitleChar"/>
    <w:uiPriority w:val="99"/>
    <w:qFormat/>
    <w:rsid w:val="00050EB6"/>
    <w:pPr>
      <w:keepNext/>
      <w:keepLines/>
      <w:spacing w:before="480" w:after="120"/>
    </w:pPr>
    <w:rPr>
      <w:b/>
      <w:bCs/>
      <w:sz w:val="72"/>
      <w:szCs w:val="72"/>
    </w:rPr>
  </w:style>
  <w:style w:type="character" w:customStyle="1" w:styleId="TitleChar">
    <w:name w:val="Title Char"/>
    <w:basedOn w:val="DefaultParagraphFont"/>
    <w:link w:val="Title"/>
    <w:uiPriority w:val="10"/>
    <w:rsid w:val="004C3244"/>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050EB6"/>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4C3244"/>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833</Words>
  <Characters>4915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SMLOUVA O NÁJMU NEBYTOVÝCH PROSTOR</dc:title>
  <dc:subject/>
  <dc:creator>Adam</dc:creator>
  <cp:keywords/>
  <dc:description/>
  <cp:lastModifiedBy>Adam</cp:lastModifiedBy>
  <cp:revision>2</cp:revision>
  <dcterms:created xsi:type="dcterms:W3CDTF">2018-04-02T11:12:00Z</dcterms:created>
  <dcterms:modified xsi:type="dcterms:W3CDTF">2018-04-02T11:12:00Z</dcterms:modified>
</cp:coreProperties>
</file>