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/>
      </w:pPr>
      <w:r>
        <w:rPr>
          <w:b/>
          <w:bCs/>
          <w:smallCaps/>
          <w:sz w:val="24"/>
          <w:szCs w:val="24"/>
        </w:rPr>
        <w:t>SMLOUVA O NÁJMU NEBYTOVÝCH PROSTOR</w:t>
      </w:r>
    </w:p>
    <w:p>
      <w:pPr>
        <w:pStyle w:val="LOnormal"/>
        <w:jc w:val="center"/>
        <w:rPr/>
      </w:pPr>
      <w:r>
        <w:rPr>
          <w:b/>
          <w:bCs/>
          <w:i/>
          <w:iCs/>
          <w:sz w:val="24"/>
          <w:szCs w:val="24"/>
        </w:rPr>
        <w:t>uzavřená na základě občanského zákoníku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b/>
          <w:bCs/>
          <w:i/>
          <w:iCs/>
          <w:sz w:val="22"/>
          <w:szCs w:val="22"/>
        </w:rPr>
        <w:t>1. Pirátská, s.r.o.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  <w:t>IČ: 25024639</w:t>
      </w:r>
    </w:p>
    <w:p>
      <w:pPr>
        <w:pStyle w:val="LOnormal"/>
        <w:jc w:val="both"/>
        <w:rPr/>
      </w:pPr>
      <w:r>
        <w:rPr>
          <w:sz w:val="22"/>
          <w:szCs w:val="22"/>
        </w:rPr>
        <w:t>se sídlem Řehořova 943/19, Žižkov, 130 00 Praha 3</w:t>
      </w:r>
    </w:p>
    <w:p>
      <w:pPr>
        <w:pStyle w:val="LOnormal"/>
        <w:jc w:val="both"/>
        <w:rPr/>
      </w:pPr>
      <w:r>
        <w:rPr>
          <w:sz w:val="22"/>
          <w:szCs w:val="22"/>
        </w:rPr>
        <w:t>zastoupena Václavem Židkem, prokurista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bankovní spojení: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2001242377 / 2010</w:t>
      </w:r>
      <w:r>
        <w:rPr>
          <w:sz w:val="24"/>
          <w:szCs w:val="24"/>
        </w:rPr>
        <w:t xml:space="preserve"> </w:t>
      </w:r>
    </w:p>
    <w:p>
      <w:pPr>
        <w:pStyle w:val="LOnormal"/>
        <w:jc w:val="both"/>
        <w:rPr/>
      </w:pPr>
      <w:r>
        <w:rPr>
          <w:sz w:val="22"/>
          <w:szCs w:val="22"/>
        </w:rPr>
        <w:t>telefon pro komunikaci: 775198038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jc w:val="both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(dále jen „</w:t>
      </w:r>
      <w:r>
        <w:rPr>
          <w:sz w:val="22"/>
          <w:szCs w:val="22"/>
        </w:rPr>
        <w:t>P</w:t>
      </w:r>
      <w:r>
        <w:rPr>
          <w:sz w:val="22"/>
          <w:szCs w:val="22"/>
        </w:rPr>
        <w:t>ronajímatel“)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jc w:val="both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Česká pirátská strana</w:t>
      </w:r>
    </w:p>
    <w:p>
      <w:pPr>
        <w:pStyle w:val="LOnormal"/>
        <w:jc w:val="both"/>
        <w:rPr/>
      </w:pPr>
      <w:r>
        <w:rPr>
          <w:sz w:val="22"/>
          <w:szCs w:val="22"/>
        </w:rPr>
        <w:t>IČO: 71339698</w:t>
      </w:r>
    </w:p>
    <w:p>
      <w:pPr>
        <w:pStyle w:val="LOnormal"/>
        <w:jc w:val="both"/>
        <w:rPr/>
      </w:pPr>
      <w:r>
        <w:rPr>
          <w:sz w:val="22"/>
          <w:szCs w:val="22"/>
        </w:rPr>
        <w:t>se sídlem Řehořova 943/19, Žižkov, 130 00 Praha 3</w:t>
      </w:r>
    </w:p>
    <w:p>
      <w:pPr>
        <w:pStyle w:val="LOnormal"/>
        <w:jc w:val="both"/>
        <w:rPr/>
      </w:pPr>
      <w:r>
        <w:rPr>
          <w:sz w:val="22"/>
          <w:szCs w:val="22"/>
        </w:rPr>
        <w:t xml:space="preserve">telefon: </w:t>
      </w:r>
    </w:p>
    <w:p>
      <w:pPr>
        <w:pStyle w:val="LOnormal"/>
        <w:jc w:val="both"/>
        <w:rPr/>
      </w:pPr>
      <w:r>
        <w:rPr>
          <w:sz w:val="22"/>
          <w:szCs w:val="22"/>
        </w:rPr>
        <w:t>email: ondrej.profant@pirati.cz</w:t>
      </w:r>
    </w:p>
    <w:p>
      <w:pPr>
        <w:pStyle w:val="LOnormal"/>
        <w:jc w:val="both"/>
        <w:rPr/>
      </w:pPr>
      <w:r>
        <w:rPr>
          <w:sz w:val="22"/>
          <w:szCs w:val="22"/>
        </w:rPr>
        <w:t>zastoupena, předsedou krajského sdružení Praha Ondřejem Profantem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jc w:val="both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(dále jen „</w:t>
      </w:r>
      <w:r>
        <w:rPr>
          <w:sz w:val="22"/>
          <w:szCs w:val="22"/>
        </w:rPr>
        <w:t>N</w:t>
      </w:r>
      <w:r>
        <w:rPr>
          <w:sz w:val="22"/>
          <w:szCs w:val="22"/>
        </w:rPr>
        <w:t>ájemce“)</w:t>
      </w:r>
    </w:p>
    <w:p>
      <w:pPr>
        <w:pStyle w:val="LOnormal"/>
        <w:jc w:val="both"/>
        <w:rPr>
          <w:sz w:val="22"/>
          <w:szCs w:val="22"/>
        </w:rPr>
      </w:pPr>
      <w:r>
        <w:rPr/>
      </w:r>
    </w:p>
    <w:p>
      <w:pPr>
        <w:pStyle w:val="LOnormal"/>
        <w:jc w:val="both"/>
        <w:rPr/>
      </w:pPr>
      <w:r>
        <w:rPr>
          <w:sz w:val="22"/>
          <w:szCs w:val="22"/>
        </w:rPr>
        <w:t>Společně též, jako „Smluvní strany“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2"/>
          <w:szCs w:val="22"/>
        </w:rPr>
        <w:t>uzavírají tuto smlouvu o nájmu nebytových prostor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Článek 1</w:t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Předmět a účel nájmu</w:t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numPr>
          <w:ilvl w:val="0"/>
          <w:numId w:val="5"/>
        </w:numPr>
        <w:jc w:val="both"/>
        <w:rPr/>
      </w:pPr>
      <w:r>
        <w:rPr>
          <w:sz w:val="24"/>
          <w:szCs w:val="24"/>
        </w:rPr>
        <w:t xml:space="preserve">Předmětem nájmu dle této smlouvy je prostor v  1. nadzemním podlaží nemovitosti domu č.p.: 360/3 , Na Moráni, 128 00 Praha 2 na pozemku parcelní číslo 1186/1, vše zapsáno na Katastrálním úřadu Hlavní město Praha, Katastrální pracoviště Praha na listu vlastnictví LV 1404, dále jen jako „ nebytový prostor“. 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5"/>
        </w:numPr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Pronajímatel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prohlašuje, že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je oprávněn předmět nájmu dále pronajímat dle Smlouvy s IDS Praha a.s. ze dne 29. 5. 2018.</w:t>
      </w:r>
      <w:r>
        <w:rPr>
          <w:color w:val="000000"/>
          <w:sz w:val="24"/>
          <w:szCs w:val="24"/>
        </w:rPr>
        <w:t xml:space="preserve"> </w:t>
      </w:r>
    </w:p>
    <w:p>
      <w:pPr>
        <w:pStyle w:val="LOnormal"/>
        <w:jc w:val="both"/>
        <w:rPr>
          <w:color w:val="000000"/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5"/>
        </w:numPr>
        <w:jc w:val="both"/>
        <w:rPr/>
      </w:pPr>
      <w:r>
        <w:rPr>
          <w:sz w:val="24"/>
          <w:szCs w:val="24"/>
        </w:rPr>
        <w:t>Pronajímatel přenechává nájemci ve výše uvedené nemovitosti do nájmu nebytový prostor v 1. nadzemním podlaží, vlevo  o velikosti 113 m2 s příslušenstvím. Nájemce je seznámen se stavem nebytových prostor a má právo užívat i společné prostory budovy v rozsahu nezbytném pro řádný chod pronajatých nebytových prostor.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5"/>
        </w:numPr>
        <w:jc w:val="both"/>
        <w:rPr/>
      </w:pPr>
      <w:r>
        <w:rPr>
          <w:sz w:val="24"/>
          <w:szCs w:val="24"/>
        </w:rPr>
        <w:t>Účelem nájmu je provozování Pirátského Centra Praha.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/>
      </w:r>
      <w:r>
        <w:br w:type="page"/>
      </w:r>
    </w:p>
    <w:p>
      <w:pPr>
        <w:pStyle w:val="LOnormal"/>
        <w:jc w:val="center"/>
        <w:rPr/>
      </w:pPr>
      <w:r>
        <w:rPr>
          <w:b/>
          <w:bCs/>
          <w:sz w:val="24"/>
          <w:szCs w:val="24"/>
        </w:rPr>
        <w:t>Článek 2</w:t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Doba nájmu</w:t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 xml:space="preserve">Nájem je sjednán na </w:t>
      </w:r>
      <w:r>
        <w:rPr>
          <w:b/>
          <w:bCs/>
          <w:sz w:val="24"/>
          <w:szCs w:val="24"/>
        </w:rPr>
        <w:t xml:space="preserve">dobu určitou od 1.7. 2018  do </w:t>
      </w:r>
      <w:r>
        <w:rPr>
          <w:b/>
          <w:bCs/>
          <w:i/>
          <w:iCs/>
          <w:sz w:val="24"/>
          <w:szCs w:val="24"/>
        </w:rPr>
        <w:t xml:space="preserve">1.7. 2019. </w:t>
      </w:r>
      <w:r>
        <w:rPr>
          <w:b/>
          <w:bCs/>
          <w:i/>
          <w:iCs/>
          <w:sz w:val="24"/>
          <w:szCs w:val="24"/>
        </w:rPr>
        <w:t>P</w:t>
      </w:r>
      <w:r>
        <w:rPr>
          <w:b/>
          <w:bCs/>
          <w:i/>
          <w:iCs/>
          <w:sz w:val="24"/>
          <w:szCs w:val="24"/>
        </w:rPr>
        <w:t xml:space="preserve">okud nebude smlouva jednou ze </w:t>
      </w:r>
      <w:r>
        <w:rPr>
          <w:b/>
          <w:bCs/>
          <w:i/>
          <w:iCs/>
          <w:sz w:val="24"/>
          <w:szCs w:val="24"/>
        </w:rPr>
        <w:t>smluvních</w:t>
      </w:r>
      <w:r>
        <w:rPr>
          <w:b/>
          <w:bCs/>
          <w:i/>
          <w:iCs/>
          <w:sz w:val="24"/>
          <w:szCs w:val="24"/>
        </w:rPr>
        <w:t xml:space="preserve"> stran 3 měsíce před uplynutím termínu písemně vypovězena, automaticky se prodlužuje vždy o </w:t>
      </w:r>
      <w:r>
        <w:rPr>
          <w:b/>
          <w:bCs/>
          <w:i/>
          <w:iCs/>
          <w:sz w:val="24"/>
          <w:szCs w:val="24"/>
        </w:rPr>
        <w:t>jeden kalendářní</w:t>
      </w:r>
      <w:r>
        <w:rPr>
          <w:b/>
          <w:bCs/>
          <w:i/>
          <w:iCs/>
          <w:sz w:val="24"/>
          <w:szCs w:val="24"/>
        </w:rPr>
        <w:t xml:space="preserve"> rok.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Článek 3</w:t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Nájemné</w:t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644" w:hanging="360"/>
        <w:jc w:val="both"/>
        <w:rPr/>
      </w:pPr>
      <w:r>
        <w:rPr>
          <w:sz w:val="24"/>
          <w:szCs w:val="24"/>
        </w:rPr>
        <w:t xml:space="preserve">Nájemné za užívání nebytových prostor se stanovuje na </w:t>
      </w:r>
      <w:r>
        <w:rPr>
          <w:b/>
          <w:bCs/>
          <w:i/>
          <w:iCs/>
          <w:sz w:val="24"/>
          <w:szCs w:val="24"/>
        </w:rPr>
        <w:t xml:space="preserve"> 42 000,- Kč měsíčně,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podrobná kalkulace v </w:t>
      </w:r>
      <w:r>
        <w:rPr>
          <w:b w:val="false"/>
          <w:bCs w:val="false"/>
          <w:i w:val="false"/>
          <w:iCs w:val="false"/>
          <w:sz w:val="24"/>
          <w:szCs w:val="24"/>
        </w:rPr>
        <w:t>P</w:t>
      </w:r>
      <w:r>
        <w:rPr>
          <w:b w:val="false"/>
          <w:bCs w:val="false"/>
          <w:i w:val="false"/>
          <w:iCs w:val="false"/>
          <w:sz w:val="24"/>
          <w:szCs w:val="24"/>
        </w:rPr>
        <w:t>říloze č.1.</w:t>
      </w:r>
    </w:p>
    <w:p>
      <w:pPr>
        <w:pStyle w:val="LOnormal"/>
        <w:ind w:left="644" w:hanging="36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644" w:hanging="360"/>
        <w:jc w:val="both"/>
        <w:rPr/>
      </w:pPr>
      <w:r>
        <w:rPr>
          <w:sz w:val="24"/>
          <w:szCs w:val="24"/>
        </w:rPr>
        <w:t xml:space="preserve">Výši nájemného je </w:t>
      </w: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ronajímatel oprávněn každoročně k datu 1. července zvyšovat podle koeficientu vyjadřujícího míru růstu spotřebitelských cen publikovaného Českým statistickým úřadem. Zvýšení nájemného a záloh na služby bude 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ájemci oznámeno písemně nejpozději do 20. června daného </w:t>
      </w:r>
      <w:r>
        <w:rPr>
          <w:sz w:val="24"/>
          <w:szCs w:val="24"/>
        </w:rPr>
        <w:t>kalendářního</w:t>
      </w:r>
      <w:r>
        <w:rPr>
          <w:sz w:val="24"/>
          <w:szCs w:val="24"/>
        </w:rPr>
        <w:t xml:space="preserve"> roku.</w:t>
      </w:r>
    </w:p>
    <w:p>
      <w:pPr>
        <w:pStyle w:val="LOnormal"/>
        <w:ind w:left="644" w:hanging="360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1"/>
        </w:numPr>
        <w:ind w:left="644" w:hanging="360"/>
        <w:jc w:val="both"/>
        <w:rPr/>
      </w:pPr>
      <w:r>
        <w:rPr>
          <w:sz w:val="24"/>
          <w:szCs w:val="24"/>
        </w:rPr>
        <w:t>Nájemné je splatné měsíčně, do 15. dne příslušného měsíce bezhotovostním převodem na účet pronajímatele, vedený u Fio banky, č. Účtu:</w:t>
      </w:r>
      <w:r>
        <w:rPr>
          <w:b/>
          <w:bCs/>
          <w:i/>
          <w:iCs/>
        </w:rPr>
        <w:t xml:space="preserve"> </w:t>
      </w: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</w:rPr>
        <w:t>2001242377 / 2010</w:t>
      </w:r>
    </w:p>
    <w:p>
      <w:pPr>
        <w:pStyle w:val="LOnormal"/>
        <w:jc w:val="both"/>
        <w:rPr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Nájemce se zavazuje platit nájemné ode dne účinnosti této smlouvy.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1"/>
        </w:numPr>
        <w:ind w:left="644" w:hanging="360"/>
        <w:jc w:val="both"/>
        <w:rPr>
          <w:sz w:val="24"/>
          <w:szCs w:val="24"/>
        </w:rPr>
      </w:pPr>
      <w:r>
        <w:rPr>
          <w:sz w:val="24"/>
          <w:szCs w:val="24"/>
        </w:rPr>
        <w:t>Výše úroku z prodlení se stanoví podle nařízení vlády 351/2013 Sb., kterým se stanový výše úroku  z prodlení a poplatku z prodlení podle občanského zákoníku.</w:t>
      </w:r>
    </w:p>
    <w:p>
      <w:pPr>
        <w:pStyle w:val="LOnormal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360" w:hanging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LOnormal"/>
        <w:ind w:left="360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Článek 4</w:t>
      </w:r>
    </w:p>
    <w:p>
      <w:pPr>
        <w:pStyle w:val="LOnormal"/>
        <w:ind w:left="360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ind w:left="360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Práva a povinnosti stran</w:t>
      </w:r>
    </w:p>
    <w:p>
      <w:pPr>
        <w:pStyle w:val="LOnormal"/>
        <w:ind w:left="360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 xml:space="preserve">Pronajímatel je povinen nebytové prostory vlastním nákladem udržovat ve stavu způsobilém ke smluvenému užívání. Pronajímatel je oprávněn požadovat vstup do nebytových prostorů za účelem kontroly, zda je </w:t>
      </w:r>
      <w:r>
        <w:rPr>
          <w:sz w:val="24"/>
          <w:szCs w:val="24"/>
        </w:rPr>
        <w:t>N</w:t>
      </w:r>
      <w:r>
        <w:rPr>
          <w:sz w:val="24"/>
          <w:szCs w:val="24"/>
        </w:rPr>
        <w:t>ájemce užívá řádným způsobem a k účelu uvedenému ve smlouvě.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 xml:space="preserve">Nájemce je povinen udržovat nebytový prostor v čistém stavu, hradit drobné opravy v prostoru související s jeho užíváním a náklady spojené s běžnou údržbou bytu, jak jsou vymezeny závazným právním předpisem č. 308/2015 Sb. 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 xml:space="preserve">Jakékoli stavební úpravy a změny může 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ájemce provádět nebo o nich jednat pouze na základě předchozího </w:t>
      </w:r>
      <w:r>
        <w:rPr>
          <w:sz w:val="24"/>
          <w:szCs w:val="24"/>
        </w:rPr>
        <w:t xml:space="preserve">písemného </w:t>
      </w:r>
      <w:r>
        <w:rPr>
          <w:sz w:val="24"/>
          <w:szCs w:val="24"/>
        </w:rPr>
        <w:t xml:space="preserve">souhlasu </w:t>
      </w:r>
      <w:r>
        <w:rPr>
          <w:sz w:val="24"/>
          <w:szCs w:val="24"/>
        </w:rPr>
        <w:t>Pronajímatele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Písemného s</w:t>
      </w:r>
      <w:r>
        <w:rPr>
          <w:sz w:val="24"/>
          <w:szCs w:val="24"/>
        </w:rPr>
        <w:t xml:space="preserve">ouhlasu </w:t>
      </w:r>
      <w:r>
        <w:rPr>
          <w:sz w:val="24"/>
          <w:szCs w:val="24"/>
        </w:rPr>
        <w:t>P</w:t>
      </w:r>
      <w:r>
        <w:rPr>
          <w:sz w:val="24"/>
          <w:szCs w:val="24"/>
        </w:rPr>
        <w:t>ronajímatele je třeba rovněž pro umístění jakékoliv reklamy či informačního zařízení.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>Nájemce nemůže přenechat nebytové prostory nebo jejich část do podnájmu jiné osobě.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 xml:space="preserve">Po skončení nájmu je 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ájemce povinen nebytové prostory předat </w:t>
      </w:r>
      <w:r>
        <w:rPr>
          <w:sz w:val="24"/>
          <w:szCs w:val="24"/>
        </w:rPr>
        <w:t>P</w:t>
      </w:r>
      <w:r>
        <w:rPr>
          <w:sz w:val="24"/>
          <w:szCs w:val="24"/>
        </w:rPr>
        <w:t>ronajímateli vyklizené a ve stavu, v jakém je převzal k užívání s přihlédnutím k obvyklému opotřebení – včetně dodatečných změn, které provedl se souhlasem pronajímatele, a to nejpozději do dvou dní po skončení nájmu.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>Ostatní práva a povinnosti vyplývající z této smlouvy, pokud nejsou uvedeny přímo v této smlouvě, se řídí občanským zákoníkem.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Článek 5</w:t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Zánik nájmu</w:t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numPr>
          <w:ilvl w:val="0"/>
          <w:numId w:val="2"/>
        </w:numPr>
        <w:jc w:val="both"/>
        <w:rPr/>
      </w:pPr>
      <w:r>
        <w:rPr>
          <w:sz w:val="24"/>
          <w:szCs w:val="24"/>
        </w:rPr>
        <w:t xml:space="preserve">Nájem zaniká dohodou stran. Obě strany mohou </w:t>
      </w:r>
      <w:r>
        <w:rPr>
          <w:sz w:val="24"/>
          <w:szCs w:val="24"/>
        </w:rPr>
        <w:t xml:space="preserve">vždy </w:t>
      </w:r>
      <w:r>
        <w:rPr>
          <w:sz w:val="24"/>
          <w:szCs w:val="24"/>
        </w:rPr>
        <w:t xml:space="preserve">vypovědět nájem </w:t>
      </w:r>
      <w:r>
        <w:rPr>
          <w:sz w:val="24"/>
          <w:szCs w:val="24"/>
        </w:rPr>
        <w:t>vzájemnou  dohodou v</w:t>
      </w:r>
      <w:r>
        <w:rPr>
          <w:sz w:val="24"/>
          <w:szCs w:val="24"/>
        </w:rPr>
        <w:t xml:space="preserve"> písemn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form</w:t>
      </w:r>
      <w:r>
        <w:rPr>
          <w:sz w:val="24"/>
          <w:szCs w:val="24"/>
        </w:rPr>
        <w:t xml:space="preserve">ě </w:t>
      </w:r>
      <w:r>
        <w:rPr>
          <w:sz w:val="24"/>
          <w:szCs w:val="24"/>
        </w:rPr>
        <w:t xml:space="preserve">a nebo písemnou výpovědí za podmínek  stanovených v občanském zákoníku. </w:t>
      </w:r>
      <w:r>
        <w:rPr>
          <w:sz w:val="24"/>
          <w:szCs w:val="24"/>
        </w:rPr>
        <w:t>Smluvní strany prohlašují, že písemná</w:t>
      </w:r>
      <w:r>
        <w:rPr>
          <w:sz w:val="24"/>
          <w:szCs w:val="24"/>
        </w:rPr>
        <w:t xml:space="preserve"> výpověď </w:t>
      </w:r>
      <w:r>
        <w:rPr>
          <w:sz w:val="24"/>
          <w:szCs w:val="24"/>
        </w:rPr>
        <w:t>Smlouvy</w:t>
      </w:r>
      <w:r>
        <w:rPr>
          <w:sz w:val="24"/>
          <w:szCs w:val="24"/>
        </w:rPr>
        <w:t xml:space="preserve"> je možná </w:t>
      </w:r>
      <w:r>
        <w:rPr>
          <w:sz w:val="24"/>
          <w:szCs w:val="24"/>
        </w:rPr>
        <w:t xml:space="preserve">rovněž </w:t>
      </w:r>
      <w:r>
        <w:rPr>
          <w:sz w:val="24"/>
          <w:szCs w:val="24"/>
        </w:rPr>
        <w:t xml:space="preserve">bez uvedení důvodu 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 výpovědní lhůtou 3 měsíce. Výpovědní lhůta se počítá od prvého dne měsíce následujícího po doručení výpovědi.   </w:t>
      </w:r>
    </w:p>
    <w:p>
      <w:pPr>
        <w:pStyle w:val="LOnormal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360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Článek 6</w:t>
      </w:r>
    </w:p>
    <w:p>
      <w:pPr>
        <w:pStyle w:val="LOnormal"/>
        <w:ind w:left="360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ind w:left="360" w:hanging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Závěrečná ustanovení</w:t>
      </w:r>
    </w:p>
    <w:p>
      <w:pPr>
        <w:pStyle w:val="LOnormal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4"/>
        </w:numPr>
        <w:jc w:val="both"/>
        <w:rPr/>
      </w:pPr>
      <w:r>
        <w:rPr>
          <w:sz w:val="24"/>
          <w:szCs w:val="24"/>
        </w:rPr>
        <w:t>Tato smlouva nabývá platnosti dnem podpisu obou stran a účinnosti dnem uvedeným v čl. 2 (den vzniku nájmu).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4"/>
        </w:numPr>
        <w:jc w:val="both"/>
        <w:rPr/>
      </w:pPr>
      <w:r>
        <w:rPr>
          <w:sz w:val="24"/>
          <w:szCs w:val="24"/>
        </w:rPr>
        <w:t>Změny podmínek, za nichž byla tato nájemní smlouva sjednána, mohou být provedeny pouze písemně dodatkem k této smlouvě.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4"/>
        </w:numPr>
        <w:jc w:val="both"/>
        <w:rPr/>
      </w:pPr>
      <w:r>
        <w:rPr>
          <w:sz w:val="24"/>
          <w:szCs w:val="24"/>
        </w:rPr>
        <w:t>Smluvní strany prohlašují, že se seznámily s obsahem smlouvy a že tato smlouva byla sepsána dle jejich pravé a svobodné vůle, nikoli v tísni či za nápadně nevýhodných podmínek.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4"/>
        </w:numPr>
        <w:jc w:val="both"/>
        <w:rPr/>
      </w:pPr>
      <w:r>
        <w:rPr>
          <w:sz w:val="24"/>
          <w:szCs w:val="24"/>
        </w:rPr>
        <w:t xml:space="preserve">Tato smlouva se vyhotovuje ve 3 stejnopisech, z nichž 1 obdrží </w:t>
      </w: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ronajímatel a 2 </w:t>
      </w:r>
      <w:r>
        <w:rPr>
          <w:sz w:val="24"/>
          <w:szCs w:val="24"/>
        </w:rPr>
        <w:t>N</w:t>
      </w:r>
      <w:r>
        <w:rPr>
          <w:sz w:val="24"/>
          <w:szCs w:val="24"/>
        </w:rPr>
        <w:t>ájemce.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4"/>
        </w:numPr>
        <w:jc w:val="both"/>
        <w:rPr/>
      </w:pPr>
      <w:r>
        <w:rPr>
          <w:sz w:val="24"/>
          <w:szCs w:val="24"/>
        </w:rPr>
        <w:t>Nedílnou s</w:t>
      </w:r>
      <w:r>
        <w:rPr>
          <w:sz w:val="24"/>
          <w:szCs w:val="24"/>
        </w:rPr>
        <w:t xml:space="preserve">oučástí </w:t>
      </w:r>
      <w:r>
        <w:rPr>
          <w:sz w:val="24"/>
          <w:szCs w:val="24"/>
        </w:rPr>
        <w:t>této S</w:t>
      </w:r>
      <w:r>
        <w:rPr>
          <w:sz w:val="24"/>
          <w:szCs w:val="24"/>
        </w:rPr>
        <w:t xml:space="preserve">mlouvy je </w:t>
      </w:r>
      <w:r>
        <w:rPr>
          <w:sz w:val="24"/>
          <w:szCs w:val="24"/>
        </w:rPr>
        <w:t>rovněž P</w:t>
      </w:r>
      <w:r>
        <w:rPr>
          <w:sz w:val="24"/>
          <w:szCs w:val="24"/>
        </w:rPr>
        <w:t xml:space="preserve">říloha č. 1. </w:t>
      </w:r>
      <w:r>
        <w:rPr>
          <w:sz w:val="24"/>
          <w:szCs w:val="24"/>
        </w:rPr>
        <w:t>- výpočtový list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V Praze, dne ……………….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  <w:r>
        <w:rPr>
          <w:sz w:val="24"/>
          <w:szCs w:val="24"/>
        </w:rPr>
        <w:t>.……………………………                                              ……………………………….</w:t>
      </w:r>
    </w:p>
    <w:p>
      <w:pPr>
        <w:pStyle w:val="LOnormal"/>
        <w:jc w:val="both"/>
        <w:rPr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ronajímatel                                                                 </w:t>
        <w:tab/>
        <w:t xml:space="preserve">    </w:t>
      </w:r>
      <w:r>
        <w:rPr>
          <w:sz w:val="24"/>
          <w:szCs w:val="24"/>
        </w:rPr>
        <w:t>N</w:t>
      </w:r>
      <w:r>
        <w:rPr>
          <w:sz w:val="24"/>
          <w:szCs w:val="24"/>
        </w:rPr>
        <w:t>ájemce</w:t>
      </w:r>
    </w:p>
    <w:p>
      <w:pPr>
        <w:pStyle w:val="LOnormal"/>
        <w:jc w:val="both"/>
        <w:rPr/>
      </w:pPr>
      <w:r>
        <w:rPr>
          <w:sz w:val="24"/>
          <w:szCs w:val="24"/>
        </w:rPr>
        <w:tab/>
        <w:tab/>
        <w:tab/>
        <w:tab/>
        <w:tab/>
        <w:tab/>
        <w:tab/>
        <w:t xml:space="preserve">         Ondřej Profant předseda KS Praha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 xml:space="preserve">                                                                                              </w:t>
      </w:r>
    </w:p>
    <w:p>
      <w:pPr>
        <w:pStyle w:val="LOnormal"/>
        <w:jc w:val="both"/>
        <w:rPr/>
      </w:pPr>
      <w:r>
        <w:rPr>
          <w:sz w:val="24"/>
          <w:szCs w:val="24"/>
        </w:rPr>
        <w:tab/>
        <w:tab/>
        <w:tab/>
        <w:tab/>
        <w:tab/>
        <w:tab/>
        <w:tab/>
        <w:t xml:space="preserve">     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Georgia">
    <w:charset w:val="ee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enter" w:pos="4536" w:leader="none"/>
        <w:tab w:val="right" w:pos="9072" w:leader="none"/>
      </w:tabs>
      <w:rPr>
        <w:sz w:val="24"/>
        <w:szCs w:val="24"/>
      </w:rPr>
    </w:pPr>
    <w:r>
      <w:rPr>
        <w:sz w:val="24"/>
        <w:szCs w:val="24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2832100</wp:posOffset>
          </wp:positionH>
          <wp:positionV relativeFrom="paragraph">
            <wp:posOffset>635</wp:posOffset>
          </wp:positionV>
          <wp:extent cx="85725" cy="184150"/>
          <wp:effectExtent l="0" t="0" r="0" b="0"/>
          <wp:wrapSquare wrapText="bothSides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" cy="184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9"/>
      </w:pPr>
      <w:rPr>
        <w:vertAlign w:val="baseline"/>
        <w:position w:val="0"/>
        <w:sz w:val="24"/>
        <w:sz w:val="24"/>
        <w:b w:val="false"/>
        <w:bCs w:val="false"/>
        <w:color w:val="000000"/>
      </w:r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24"/>
        <w:sz w:val="24"/>
      </w:r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24"/>
        <w:sz w:val="24"/>
      </w:r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24"/>
        <w:sz w:val="24"/>
      </w:r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compat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cs-CZ" w:eastAsia="cs-CZ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semiHidden="0" w:unhideWhenUsed="0" w:qFormat="1"/>
    <w:lsdException w:name="heading 3" w:locked="1" w:uiPriority="0" w:semiHidden="0" w:unhideWhenUsed="0" w:qFormat="1"/>
    <w:lsdException w:name="heading 4" w:locked="1" w:uiPriority="0" w:semiHidden="0" w:unhideWhenUsed="0" w:qFormat="1"/>
    <w:lsdException w:name="heading 5" w:locked="1" w:uiPriority="0" w:semiHidden="0" w:unhideWhenUsed="0" w:qFormat="1"/>
    <w:lsdException w:name="heading 6" w:locked="1" w:uiPriority="0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0"/>
      <w:szCs w:val="20"/>
      <w:lang w:val="cs-CZ" w:eastAsia="cs-CZ" w:bidi="ar-SA"/>
    </w:rPr>
  </w:style>
  <w:style w:type="paragraph" w:styleId="Nadpis1">
    <w:name w:val="Heading 1"/>
    <w:basedOn w:val="Normal"/>
    <w:link w:val="Heading1Char"/>
    <w:uiPriority w:val="99"/>
    <w:qFormat/>
    <w:rsid w:val="00af19f9"/>
    <w:pPr>
      <w:keepNext/>
      <w:keepLines/>
      <w:widowControl w:val="false"/>
      <w:bidi w:val="0"/>
      <w:spacing w:before="480" w:after="120"/>
      <w:jc w:val="left"/>
      <w:outlineLvl w:val="0"/>
    </w:pPr>
    <w:rPr>
      <w:rFonts w:ascii="Times New Roman" w:hAnsi="Times New Roman" w:eastAsia="Times New Roman" w:cs="Times New Roman"/>
      <w:b/>
      <w:bCs/>
      <w:color w:val="00000A"/>
      <w:sz w:val="48"/>
      <w:szCs w:val="48"/>
      <w:lang w:val="cs-CZ" w:eastAsia="cs-CZ" w:bidi="ar-SA"/>
    </w:rPr>
  </w:style>
  <w:style w:type="paragraph" w:styleId="Nadpis2">
    <w:name w:val="Heading 2"/>
    <w:basedOn w:val="Normal"/>
    <w:link w:val="Heading2Char"/>
    <w:uiPriority w:val="99"/>
    <w:qFormat/>
    <w:rsid w:val="00af19f9"/>
    <w:pPr>
      <w:keepNext/>
      <w:keepLines/>
      <w:widowControl w:val="false"/>
      <w:bidi w:val="0"/>
      <w:spacing w:before="360" w:after="80"/>
      <w:jc w:val="left"/>
      <w:outlineLvl w:val="1"/>
    </w:pPr>
    <w:rPr>
      <w:rFonts w:ascii="Times New Roman" w:hAnsi="Times New Roman" w:eastAsia="Times New Roman" w:cs="Times New Roman"/>
      <w:b/>
      <w:bCs/>
      <w:color w:val="00000A"/>
      <w:sz w:val="36"/>
      <w:szCs w:val="36"/>
      <w:lang w:val="cs-CZ" w:eastAsia="cs-CZ" w:bidi="ar-SA"/>
    </w:rPr>
  </w:style>
  <w:style w:type="paragraph" w:styleId="Nadpis3">
    <w:name w:val="Heading 3"/>
    <w:basedOn w:val="Normal"/>
    <w:link w:val="Heading3Char"/>
    <w:uiPriority w:val="99"/>
    <w:qFormat/>
    <w:rsid w:val="00af19f9"/>
    <w:pPr>
      <w:keepNext/>
      <w:keepLines/>
      <w:widowControl w:val="false"/>
      <w:bidi w:val="0"/>
      <w:spacing w:before="280" w:after="80"/>
      <w:jc w:val="left"/>
      <w:outlineLvl w:val="2"/>
    </w:pPr>
    <w:rPr>
      <w:rFonts w:ascii="Times New Roman" w:hAnsi="Times New Roman" w:eastAsia="Times New Roman" w:cs="Times New Roman"/>
      <w:b/>
      <w:bCs/>
      <w:color w:val="00000A"/>
      <w:sz w:val="28"/>
      <w:szCs w:val="28"/>
      <w:lang w:val="cs-CZ" w:eastAsia="cs-CZ" w:bidi="ar-SA"/>
    </w:rPr>
  </w:style>
  <w:style w:type="paragraph" w:styleId="Nadpis4">
    <w:name w:val="Heading 4"/>
    <w:basedOn w:val="Normal"/>
    <w:link w:val="Heading4Char"/>
    <w:uiPriority w:val="99"/>
    <w:qFormat/>
    <w:rsid w:val="00af19f9"/>
    <w:pPr>
      <w:keepNext/>
      <w:keepLines/>
      <w:widowControl w:val="false"/>
      <w:bidi w:val="0"/>
      <w:spacing w:before="240" w:after="40"/>
      <w:jc w:val="left"/>
      <w:outlineLvl w:val="3"/>
    </w:pPr>
    <w:rPr>
      <w:rFonts w:ascii="Times New Roman" w:hAnsi="Times New Roman" w:eastAsia="Times New Roman" w:cs="Times New Roman"/>
      <w:b/>
      <w:bCs/>
      <w:color w:val="00000A"/>
      <w:sz w:val="24"/>
      <w:szCs w:val="24"/>
      <w:lang w:val="cs-CZ" w:eastAsia="cs-CZ" w:bidi="ar-SA"/>
    </w:rPr>
  </w:style>
  <w:style w:type="paragraph" w:styleId="Nadpis5">
    <w:name w:val="Heading 5"/>
    <w:basedOn w:val="Normal"/>
    <w:link w:val="Heading5Char"/>
    <w:uiPriority w:val="99"/>
    <w:qFormat/>
    <w:rsid w:val="00af19f9"/>
    <w:pPr>
      <w:keepNext/>
      <w:keepLines/>
      <w:widowControl w:val="false"/>
      <w:bidi w:val="0"/>
      <w:spacing w:before="220" w:after="40"/>
      <w:jc w:val="left"/>
      <w:outlineLvl w:val="4"/>
    </w:pPr>
    <w:rPr>
      <w:rFonts w:ascii="Times New Roman" w:hAnsi="Times New Roman" w:eastAsia="Times New Roman" w:cs="Times New Roman"/>
      <w:b/>
      <w:bCs/>
      <w:color w:val="00000A"/>
      <w:sz w:val="22"/>
      <w:szCs w:val="22"/>
      <w:lang w:val="cs-CZ" w:eastAsia="cs-CZ" w:bidi="ar-SA"/>
    </w:rPr>
  </w:style>
  <w:style w:type="paragraph" w:styleId="Nadpis6">
    <w:name w:val="Heading 6"/>
    <w:basedOn w:val="Normal"/>
    <w:link w:val="Heading6Char"/>
    <w:uiPriority w:val="99"/>
    <w:qFormat/>
    <w:rsid w:val="00af19f9"/>
    <w:pPr>
      <w:keepNext/>
      <w:keepLines/>
      <w:widowControl w:val="false"/>
      <w:bidi w:val="0"/>
      <w:spacing w:before="200" w:after="40"/>
      <w:jc w:val="left"/>
      <w:outlineLvl w:val="5"/>
    </w:pPr>
    <w:rPr>
      <w:rFonts w:ascii="Times New Roman" w:hAnsi="Times New Roman" w:eastAsia="Times New Roman" w:cs="Times New Roman"/>
      <w:b/>
      <w:bCs/>
      <w:color w:val="00000A"/>
      <w:sz w:val="20"/>
      <w:szCs w:val="22"/>
      <w:lang w:val="cs-CZ" w:eastAsia="cs-CZ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23fea"/>
    <w:rPr>
      <w:rFonts w:ascii="Cambria" w:hAnsi="Cambria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23fea"/>
    <w:rPr>
      <w:rFonts w:ascii="Cambria" w:hAnsi="Cambria" w:eastAsia="" w:cs="" w:asciiTheme="majorHAnsi" w:cstheme="majorBidi" w:eastAsiaTheme="majorEastAsia" w:hAnsiTheme="majorHAnsi"/>
      <w:b/>
      <w:bCs/>
      <w:i/>
      <w:iCs/>
      <w:color w:val="000000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23fea"/>
    <w:rPr>
      <w:rFonts w:ascii="Cambria" w:hAnsi="Cambria" w:eastAsia="" w:cs="" w:asciiTheme="majorHAnsi" w:cstheme="majorBidi" w:eastAsiaTheme="majorEastAsia" w:hAnsiTheme="majorHAnsi"/>
      <w:b/>
      <w:bCs/>
      <w:color w:val="000000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23fea"/>
    <w:rPr>
      <w:rFonts w:ascii="Calibri" w:hAnsi="Calibri" w:eastAsia="" w:cs="" w:asciiTheme="minorHAnsi" w:cstheme="minorBidi" w:eastAsiaTheme="minorEastAsia" w:hAnsiTheme="minorHAnsi"/>
      <w:b/>
      <w:bCs/>
      <w:color w:val="000000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23fea"/>
    <w:rPr>
      <w:rFonts w:ascii="Calibri" w:hAnsi="Calibri" w:eastAsia="" w:cs="" w:asciiTheme="minorHAnsi" w:cstheme="minorBidi" w:eastAsiaTheme="minorEastAsia" w:hAnsiTheme="minorHAnsi"/>
      <w:b/>
      <w:bCs/>
      <w:i/>
      <w:iCs/>
      <w:color w:val="000000"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23fea"/>
    <w:rPr>
      <w:rFonts w:ascii="Calibri" w:hAnsi="Calibri" w:eastAsia="" w:cs="" w:asciiTheme="minorHAnsi" w:cstheme="minorBidi" w:eastAsiaTheme="minorEastAsia" w:hAnsiTheme="minorHAnsi"/>
      <w:b/>
      <w:bCs/>
      <w:color w:val="000000"/>
    </w:rPr>
  </w:style>
  <w:style w:type="character" w:styleId="TitleChar" w:customStyle="1">
    <w:name w:val="Title Char"/>
    <w:basedOn w:val="DefaultParagraphFont"/>
    <w:link w:val="Title"/>
    <w:uiPriority w:val="10"/>
    <w:qFormat/>
    <w:rsid w:val="00623fea"/>
    <w:rPr>
      <w:rFonts w:ascii="Cambria" w:hAnsi="Cambria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23fea"/>
    <w:rPr>
      <w:rFonts w:ascii="Cambria" w:hAnsi="Cambria" w:eastAsia="" w:cs="" w:asciiTheme="majorHAnsi" w:cstheme="majorBidi" w:eastAsiaTheme="majorEastAsia" w:hAnsiTheme="majorHAnsi"/>
      <w:color w:val="000000"/>
      <w:sz w:val="24"/>
      <w:szCs w:val="24"/>
    </w:rPr>
  </w:style>
  <w:style w:type="character" w:styleId="ListLabel1">
    <w:name w:val="ListLabel 1"/>
    <w:qFormat/>
    <w:rPr>
      <w:b w:val="false"/>
      <w:bCs w:val="false"/>
      <w:color w:val="000000"/>
      <w:position w:val="0"/>
      <w:sz w:val="24"/>
      <w:sz w:val="24"/>
      <w:vertAlign w:val="baseline"/>
    </w:rPr>
  </w:style>
  <w:style w:type="character" w:styleId="ListLabel2">
    <w:name w:val="ListLabel 2"/>
    <w:qFormat/>
    <w:rPr>
      <w:position w:val="0"/>
      <w:sz w:val="24"/>
      <w:sz w:val="24"/>
      <w:vertAlign w:val="baseline"/>
    </w:rPr>
  </w:style>
  <w:style w:type="character" w:styleId="ListLabel3">
    <w:name w:val="ListLabel 3"/>
    <w:qFormat/>
    <w:rPr>
      <w:position w:val="0"/>
      <w:sz w:val="24"/>
      <w:sz w:val="24"/>
      <w:vertAlign w:val="baseline"/>
    </w:rPr>
  </w:style>
  <w:style w:type="character" w:styleId="ListLabel4">
    <w:name w:val="ListLabel 4"/>
    <w:qFormat/>
    <w:rPr>
      <w:position w:val="0"/>
      <w:sz w:val="24"/>
      <w:sz w:val="24"/>
      <w:vertAlign w:val="baseline"/>
    </w:rPr>
  </w:style>
  <w:style w:type="character" w:styleId="ListLabel5">
    <w:name w:val="ListLabel 5"/>
    <w:qFormat/>
    <w:rPr>
      <w:b w:val="false"/>
      <w:bCs w:val="false"/>
      <w:color w:val="000000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position w:val="0"/>
      <w:sz w:val="24"/>
      <w:sz w:val="24"/>
      <w:vertAlign w:val="baseline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b w:val="false"/>
      <w:bCs w:val="false"/>
      <w:color w:val="000000"/>
      <w:position w:val="0"/>
      <w:sz w:val="24"/>
      <w:sz w:val="24"/>
      <w:vertAlign w:val="baseline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position w:val="0"/>
      <w:sz w:val="24"/>
      <w:sz w:val="24"/>
      <w:vertAlign w:val="baseline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position w:val="0"/>
      <w:sz w:val="24"/>
      <w:sz w:val="24"/>
      <w:vertAlign w:val="baseline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position w:val="0"/>
      <w:sz w:val="24"/>
      <w:sz w:val="24"/>
      <w:vertAlign w:val="baseline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Symbolyproslovn">
    <w:name w:val="Symboly pro číslování"/>
    <w:qFormat/>
    <w:rPr/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Mang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LOnormal" w:customStyle="1">
    <w:name w:val="LO-normal"/>
    <w:uiPriority w:val="99"/>
    <w:qFormat/>
    <w:rsid w:val="00af19f9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0"/>
      <w:szCs w:val="20"/>
      <w:lang w:val="cs-CZ" w:eastAsia="cs-CZ" w:bidi="ar-SA"/>
    </w:rPr>
  </w:style>
  <w:style w:type="paragraph" w:styleId="Nzev">
    <w:name w:val="Title"/>
    <w:basedOn w:val="LOnormal"/>
    <w:link w:val="TitleChar"/>
    <w:uiPriority w:val="99"/>
    <w:qFormat/>
    <w:rsid w:val="00af19f9"/>
    <w:pPr>
      <w:keepNext/>
      <w:keepLines/>
      <w:spacing w:before="480" w:after="120"/>
    </w:pPr>
    <w:rPr>
      <w:b/>
      <w:bCs/>
      <w:sz w:val="72"/>
      <w:szCs w:val="72"/>
    </w:rPr>
  </w:style>
  <w:style w:type="paragraph" w:styleId="Podtitul">
    <w:name w:val="Subtitle"/>
    <w:basedOn w:val="LOnormal"/>
    <w:link w:val="SubtitleChar"/>
    <w:uiPriority w:val="99"/>
    <w:qFormat/>
    <w:rsid w:val="00af19f9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paragraph" w:styleId="Zpat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303</TotalTime>
  <Application>LibreOffice/5.3.2.2$Windows_X86_64 LibreOffice_project/6cd4f1ef626f15116896b1d8e1398b56da0d0ee1</Application>
  <Pages>3</Pages>
  <Words>733</Words>
  <Characters>4130</Characters>
  <CharactersWithSpaces>5058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2018-04-02T11:04:00Z</dcterms:created>
  <dc:creator>Adam</dc:creator>
  <dc:description/>
  <dc:language>cs-CZ</dc:language>
  <cp:lastModifiedBy/>
  <dcterms:modified xsi:type="dcterms:W3CDTF">2018-06-28T23:08:07Z</dcterms:modified>
  <cp:revision>14</cp:revision>
  <dc:subject/>
  <dc:title>435SMLOUVA O NÁJMU NEBYTOVÝCH PROSTOR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