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before="120" w:lineRule="auto"/>
        <w:contextualSpacing w:val="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Smlouva o poskytování služeb</w:t>
      </w:r>
      <w:r w:rsidDel="00000000" w:rsidR="00000000" w:rsidRPr="00000000">
        <w:rPr>
          <w:rtl w:val="0"/>
        </w:rPr>
      </w:r>
    </w:p>
    <w:p w:rsidR="00000000" w:rsidDel="00000000" w:rsidP="00000000" w:rsidRDefault="00000000" w:rsidRPr="00000000" w14:paraId="00000001">
      <w:pPr>
        <w:spacing w:after="360" w:before="12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Níže uvedeného dne, měsíce a roku uzavřely smluvní strany</w:t>
      </w:r>
    </w:p>
    <w:p w:rsidR="00000000" w:rsidDel="00000000" w:rsidP="00000000" w:rsidRDefault="00000000" w:rsidRPr="00000000" w14:paraId="000000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240" w:lineRule="auto"/>
        <w:ind w:left="717"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Česká pirátská strana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IČ: 71339698</w:t>
      </w:r>
    </w:p>
    <w:p w:rsidR="00000000" w:rsidDel="00000000" w:rsidP="00000000" w:rsidRDefault="00000000" w:rsidRPr="00000000" w14:paraId="00000003">
      <w:pPr>
        <w:ind w:left="357"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 sídlem Řehořova 943/19, Žižkov, 130 00 Praha</w:t>
      </w:r>
    </w:p>
    <w:p w:rsidR="00000000" w:rsidDel="00000000" w:rsidP="00000000" w:rsidRDefault="00000000" w:rsidRPr="00000000" w14:paraId="00000004">
      <w:pPr>
        <w:ind w:left="357"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zastoupena </w:t>
      </w:r>
      <w:r w:rsidDel="00000000" w:rsidR="00000000" w:rsidRPr="00000000">
        <w:rPr>
          <w:rFonts w:ascii="Times New Roman" w:cs="Times New Roman" w:eastAsia="Times New Roman" w:hAnsi="Times New Roman"/>
          <w:sz w:val="24"/>
          <w:szCs w:val="24"/>
          <w:rtl w:val="0"/>
        </w:rPr>
        <w:t xml:space="preserve">PhDr. Ivanem Bartošem, Ph.D</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dále jen „</w:t>
      </w:r>
      <w:r w:rsidDel="00000000" w:rsidR="00000000" w:rsidRPr="00000000">
        <w:rPr>
          <w:rFonts w:ascii="Times New Roman" w:cs="Times New Roman" w:eastAsia="Times New Roman" w:hAnsi="Times New Roman"/>
          <w:b w:val="1"/>
          <w:sz w:val="24"/>
          <w:szCs w:val="24"/>
          <w:vertAlign w:val="baseline"/>
          <w:rtl w:val="0"/>
        </w:rPr>
        <w:t xml:space="preserve">Objednatel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6">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Michal Vašíček</w:t>
      </w:r>
      <w:r w:rsidDel="00000000" w:rsidR="00000000" w:rsidRPr="00000000">
        <w:rPr>
          <w:rFonts w:ascii="Times New Roman" w:cs="Times New Roman" w:eastAsia="Times New Roman" w:hAnsi="Times New Roman"/>
          <w:sz w:val="24"/>
          <w:szCs w:val="24"/>
          <w:rtl w:val="0"/>
        </w:rPr>
        <w:t xml:space="preserve">, IČ 07223153</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bytem </w:t>
      </w:r>
      <w:r w:rsidDel="00000000" w:rsidR="00000000" w:rsidRPr="00000000">
        <w:rPr>
          <w:rFonts w:ascii="Times New Roman" w:cs="Times New Roman" w:eastAsia="Times New Roman" w:hAnsi="Times New Roman"/>
          <w:sz w:val="24"/>
          <w:szCs w:val="24"/>
          <w:highlight w:val="white"/>
          <w:rtl w:val="0"/>
        </w:rPr>
        <w:t xml:space="preserve">U Jordánka 390/2b, 682 01, Vyškov - Brňany</w:t>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dále jen „</w:t>
      </w:r>
      <w:r w:rsidDel="00000000" w:rsidR="00000000" w:rsidRPr="00000000">
        <w:rPr>
          <w:rFonts w:ascii="Times New Roman" w:cs="Times New Roman" w:eastAsia="Times New Roman" w:hAnsi="Times New Roman"/>
          <w:b w:val="1"/>
          <w:sz w:val="24"/>
          <w:szCs w:val="24"/>
          <w:vertAlign w:val="baseline"/>
          <w:rtl w:val="0"/>
        </w:rPr>
        <w:t xml:space="preserve">Poskytovatel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A">
      <w:pPr>
        <w:ind w:left="0" w:firstLine="0"/>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tuto </w:t>
      </w:r>
    </w:p>
    <w:p w:rsidR="00000000" w:rsidDel="00000000" w:rsidP="00000000" w:rsidRDefault="00000000" w:rsidRPr="00000000" w14:paraId="0000000C">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Smlouvu o poskytování služeb</w:t>
      </w:r>
      <w:r w:rsidDel="00000000" w:rsidR="00000000" w:rsidRPr="00000000">
        <w:rPr>
          <w:rtl w:val="0"/>
        </w:rPr>
      </w:r>
    </w:p>
    <w:p w:rsidR="00000000" w:rsidDel="00000000" w:rsidP="00000000" w:rsidRDefault="00000000" w:rsidRPr="00000000" w14:paraId="0000000D">
      <w:pPr>
        <w:ind w:left="284" w:firstLine="0"/>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podle ustanovení § 1746 odst. 2 zákona č. 89/2012 Sb., Občanský zákoník, ve znění pozdějších předpisů (dále jen „OZ“)</w:t>
      </w:r>
    </w:p>
    <w:p w:rsidR="00000000" w:rsidDel="00000000" w:rsidP="00000000" w:rsidRDefault="00000000" w:rsidRPr="00000000" w14:paraId="0000000E">
      <w:pPr>
        <w:keepNext w:val="1"/>
        <w:keepLines w:val="1"/>
        <w:widowControl w:val="0"/>
        <w:numPr>
          <w:ilvl w:val="0"/>
          <w:numId w:val="7"/>
        </w:numPr>
        <w:pBdr>
          <w:top w:space="0" w:sz="0" w:val="nil"/>
          <w:left w:space="0" w:sz="0" w:val="nil"/>
          <w:bottom w:space="0" w:sz="0" w:val="nil"/>
          <w:right w:space="0" w:sz="0" w:val="nil"/>
          <w:between w:space="0" w:sz="0" w:val="nil"/>
        </w:pBdr>
        <w:shd w:fill="auto" w:val="clear"/>
        <w:spacing w:after="240" w:before="480" w:line="240" w:lineRule="auto"/>
        <w:ind w:left="397" w:right="0" w:firstLine="0"/>
        <w:contextualSpacing w:val="0"/>
        <w:jc w:val="left"/>
        <w:rPr>
          <w:rFonts w:ascii="Times New Roman" w:cs="Times New Roman" w:eastAsia="Times New Roman" w:hAnsi="Times New Roman"/>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PŘEDMĚT A ÚČEL SMLOUVY</w:t>
      </w:r>
    </w:p>
    <w:p w:rsidR="00000000" w:rsidDel="00000000" w:rsidP="00000000" w:rsidRDefault="00000000" w:rsidRPr="00000000" w14:paraId="0000000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se touto smlouvou zavazuje poskytovat Objednateli služby blíže níže specifikované v čl. 1 (dále jen jako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služby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Objednatel se touto smlouvou zavazuje za poskytování služeb zaplatit Poskytovateli fixní odměnu stanovenou v souladu s čl. 4 této Smlouvy.</w:t>
      </w:r>
    </w:p>
    <w:p w:rsidR="00000000" w:rsidDel="00000000" w:rsidP="00000000" w:rsidRDefault="00000000" w:rsidRPr="00000000" w14:paraId="0000001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se zavazuje zabezpečit tzv. „na klíč“ pro Objednatele kompletní technickou realizaci, implementaci a provoz projektu Občanská sněmovna, jejímž hlavním cílem je přiblížit, vysvětlit a zjednodušeně představit novinářům, odborné i široké veřejnosti skutečný legislativní proces, a to na základě pokynů a požadavků Objednatele.</w:t>
      </w:r>
    </w:p>
    <w:p w:rsidR="00000000" w:rsidDel="00000000" w:rsidP="00000000" w:rsidRDefault="00000000" w:rsidRPr="00000000" w14:paraId="0000001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7"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se dále zavazuje zajišťovat po dobu jednoho roku od spuštění aplikace/softwaru řádný a bezpečný provoz této aplikace/softwaru, aktualizace a upgrade aplikace/softwaru, a současně bez zbytečného odkladu zajistí odstranění veškerých chyb a závažných nedostatků aplikace/softwaru, které se při provozu vyskytnou.</w:t>
      </w:r>
    </w:p>
    <w:p w:rsidR="00000000" w:rsidDel="00000000" w:rsidP="00000000" w:rsidRDefault="00000000" w:rsidRPr="00000000" w14:paraId="0000001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7"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je povinen zajistit, aby aplikace/software byla vytvořena, a udržována v provozu, v souladu s požadavky obsaženými v příloze č. 1 této Smlouvy</w:t>
      </w:r>
    </w:p>
    <w:p w:rsidR="00000000" w:rsidDel="00000000" w:rsidP="00000000" w:rsidRDefault="00000000" w:rsidRPr="00000000" w14:paraId="0000001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7"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je povinen při vytváření aplikace/softwaru přiměřeně zohlednit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Technický standar</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pro aplikace pirátů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který tvoří přílohu č. 2 této Smlouvy.</w:t>
      </w:r>
    </w:p>
    <w:p w:rsidR="00000000" w:rsidDel="00000000" w:rsidP="00000000" w:rsidRDefault="00000000" w:rsidRPr="00000000" w14:paraId="0000001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7"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se zavazuje, že aplikace/software bude zcela vytvořena a připravena ke spuštění pro veřejnost nejpozději do dne</w:t>
      </w:r>
      <w:r w:rsidDel="00000000" w:rsidR="00000000" w:rsidRPr="00000000">
        <w:rPr>
          <w:rFonts w:ascii="Times New Roman" w:cs="Times New Roman" w:eastAsia="Times New Roman" w:hAnsi="Times New Roman"/>
          <w:sz w:val="24"/>
          <w:szCs w:val="24"/>
          <w:rtl w:val="0"/>
        </w:rPr>
        <w:t xml:space="preserve"> 16.9.2018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Poskytovatel vyrozumí písemně Objednatele o vytvoření aplikace/softwaru a v sídle Objednatele Poskytovatel předá aplikaci/software a umožní Objednateli kontrolu plnění, vysvětlí a předá veškeré potřebné informace a podklady, které se vztahují k provozu a využití této aplikaci/softwaru.</w:t>
      </w:r>
    </w:p>
    <w:p w:rsidR="00000000" w:rsidDel="00000000" w:rsidP="00000000" w:rsidRDefault="00000000" w:rsidRPr="00000000" w14:paraId="0000001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je povinen poskytovat služby s odbornou péčí, v souladu s obecně závaznými právními předpisy a v souladu se  zájmy a pokyny Objednatele.</w:t>
      </w:r>
    </w:p>
    <w:p w:rsidR="00000000" w:rsidDel="00000000" w:rsidP="00000000" w:rsidRDefault="00000000" w:rsidRPr="00000000" w14:paraId="0000001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Smluvní stran prohlašují, že pro účely operativní komunikace ustanovují své zmocněnce, kteří budou jednat za smluvní strany, schvalovat dílčí kroky, udělovat pokyny, přebírat potřebné podklady a kontrolovat plnění smlouvy: </w:t>
      </w:r>
    </w:p>
    <w:p w:rsidR="00000000" w:rsidDel="00000000" w:rsidP="00000000" w:rsidRDefault="00000000" w:rsidRPr="00000000" w14:paraId="0000001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1636"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Zmocněnec Poskytovatele : </w:t>
      </w:r>
      <w:r w:rsidDel="00000000" w:rsidR="00000000" w:rsidRPr="00000000">
        <w:rPr>
          <w:rFonts w:ascii="Times New Roman" w:cs="Times New Roman" w:eastAsia="Times New Roman" w:hAnsi="Times New Roman"/>
          <w:sz w:val="24"/>
          <w:szCs w:val="24"/>
          <w:rtl w:val="0"/>
        </w:rPr>
        <w:t xml:space="preserve">Michal Vašíček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 č.: </w:t>
      </w:r>
      <w:r w:rsidDel="00000000" w:rsidR="00000000" w:rsidRPr="00000000">
        <w:rPr>
          <w:rFonts w:ascii="Times New Roman" w:cs="Times New Roman" w:eastAsia="Times New Roman" w:hAnsi="Times New Roman"/>
          <w:sz w:val="24"/>
          <w:szCs w:val="24"/>
          <w:rtl w:val="0"/>
        </w:rPr>
        <w:t xml:space="preserve">731 749 225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e-mail:me@michalvasicek.cz</w:t>
      </w:r>
    </w:p>
    <w:p w:rsidR="00000000" w:rsidDel="00000000" w:rsidP="00000000" w:rsidRDefault="00000000" w:rsidRPr="00000000" w14:paraId="000000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636"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Zmocněnec Objednatele: Ondřej Profant , tel. č.: 607 580 015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1"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-mail: ondrej.profant@pirati.cz</w:t>
      </w:r>
    </w:p>
    <w:p w:rsidR="00000000" w:rsidDel="00000000" w:rsidP="00000000" w:rsidRDefault="00000000" w:rsidRPr="00000000" w14:paraId="0000001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zcela a v plné výši odpovídá Objednateli za jakoukoliv škodu, která Objednateli vznikne v důsledku porušení smluvních povinností ze strany Poskytovatele. Poskytovatel také odpovídá za nároky oprávněně vznesené ze strany třetích osob související s poskytnutým plnění vyplývajícím z této Smlouvy, zejména Poskytovatel garantuje, že je jediným autorem aplikace/ softwaru a že získal veškerá potřebná oprávnění, licence a souhlasy s udělováním podlicencí pro užití a zapracování autorských děl, které jsou součástí aplikace.</w:t>
      </w:r>
    </w:p>
    <w:p w:rsidR="00000000" w:rsidDel="00000000" w:rsidP="00000000" w:rsidRDefault="00000000" w:rsidRPr="00000000" w14:paraId="0000001B">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se zavazuje zachovávat mlčenlivost, zejm. nezpřístupní ani nepoužije žádnou informaci obchodní, strategické či marketingové povahy, se kterou se seznámí v souvislosti s plněním této Smlouvy.</w:t>
      </w:r>
    </w:p>
    <w:p w:rsidR="00000000" w:rsidDel="00000000" w:rsidP="00000000" w:rsidRDefault="00000000" w:rsidRPr="00000000" w14:paraId="0000001C">
      <w:pPr>
        <w:keepNext w:val="1"/>
        <w:keepLines w:val="1"/>
        <w:widowControl w:val="0"/>
        <w:numPr>
          <w:ilvl w:val="0"/>
          <w:numId w:val="7"/>
        </w:numPr>
        <w:pBdr>
          <w:top w:space="0" w:sz="0" w:val="nil"/>
          <w:left w:space="0" w:sz="0" w:val="nil"/>
          <w:bottom w:space="0" w:sz="0" w:val="nil"/>
          <w:right w:space="0" w:sz="0" w:val="nil"/>
          <w:between w:space="0" w:sz="0" w:val="nil"/>
        </w:pBdr>
        <w:shd w:fill="auto" w:val="clear"/>
        <w:spacing w:after="240" w:before="480" w:line="240" w:lineRule="auto"/>
        <w:ind w:left="397" w:right="0" w:firstLine="0"/>
        <w:contextualSpacing w:val="0"/>
        <w:jc w:val="left"/>
        <w:rPr>
          <w:rFonts w:ascii="Times New Roman" w:cs="Times New Roman" w:eastAsia="Times New Roman" w:hAnsi="Times New Roman"/>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POVINNOSTI OBJEDNATELE</w:t>
      </w:r>
    </w:p>
    <w:p w:rsidR="00000000" w:rsidDel="00000000" w:rsidP="00000000" w:rsidRDefault="00000000" w:rsidRPr="00000000" w14:paraId="0000001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Bude-li Poskytovatel potřebovat pro řádný výkon Služeb informace či podklady od Objednatele, je Objednatel povinen poskytnout mu součinnost, a to nejpozději do 7 dnů ode dne doručení žádosti.</w:t>
      </w:r>
    </w:p>
    <w:p w:rsidR="00000000" w:rsidDel="00000000" w:rsidP="00000000" w:rsidRDefault="00000000" w:rsidRPr="00000000" w14:paraId="0000001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Při řádném plnění smlouvy ze strany Poskytovatele, se Objednatel zavazuje, že bude vhodným způsobem vyvíjet činnost k propagaci Poskytovatele v souvislosti s prezentací dané aplikace/softwaru, a to zejména zmíněním Poskytovatele v tiskových zprávách, na sociálních sítích, webových stránkách nebo v jiných reklamních podkladech a v obchodních sděleních Objednatele.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901"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Objednatel také uděluje souhlas Poskytovateli, aby na svých webových stránkách, sociálních sítích a v propagačních materiálech uvedl, že pro Objednatele realizoval projekt, který je předmětem této Smlouvy. Objednatel poskytne Poskytovali na jeho žádost hodnocení jeho služeb (reference) na vybraných firemních portálech (např. firmy.cz, najisto.cz, apod.), sociálních sítích nebo jiným vhodným způsobem.</w:t>
      </w:r>
    </w:p>
    <w:p w:rsidR="00000000" w:rsidDel="00000000" w:rsidP="00000000" w:rsidRDefault="00000000" w:rsidRPr="00000000" w14:paraId="00000020">
      <w:pPr>
        <w:keepNext w:val="1"/>
        <w:keepLines w:val="1"/>
        <w:widowControl w:val="0"/>
        <w:numPr>
          <w:ilvl w:val="0"/>
          <w:numId w:val="7"/>
        </w:numPr>
        <w:pBdr>
          <w:top w:space="0" w:sz="0" w:val="nil"/>
          <w:left w:space="0" w:sz="0" w:val="nil"/>
          <w:bottom w:space="0" w:sz="0" w:val="nil"/>
          <w:right w:space="0" w:sz="0" w:val="nil"/>
          <w:between w:space="0" w:sz="0" w:val="nil"/>
        </w:pBdr>
        <w:shd w:fill="auto" w:val="clear"/>
        <w:spacing w:after="240" w:before="480" w:line="240" w:lineRule="auto"/>
        <w:ind w:left="397" w:right="0" w:firstLine="0"/>
        <w:contextualSpacing w:val="0"/>
        <w:jc w:val="left"/>
        <w:rPr>
          <w:rFonts w:ascii="Times New Roman" w:cs="Times New Roman" w:eastAsia="Times New Roman" w:hAnsi="Times New Roman"/>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AUTORSKÁ PRÁVA</w:t>
      </w:r>
    </w:p>
    <w:p w:rsidR="00000000" w:rsidDel="00000000" w:rsidP="00000000" w:rsidRDefault="00000000" w:rsidRPr="00000000" w14:paraId="0000002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Smluvní strany si ujednaly, že výsledná aplikace/software je Poskytovatelem vytvořena výhradně pro Objednatele, který jako jediný bude vykonávat svým jménem a na svůj účet veškerá majetková autorská práva, které získal od Poskytovatele k aplikaci/softwaru v souladu s ust. §58 odst. 1 a odst. 7 zák. č. 121/2000 Sb., autorského zákona. </w:t>
      </w:r>
    </w:p>
    <w:p w:rsidR="00000000" w:rsidDel="00000000" w:rsidP="00000000" w:rsidRDefault="00000000" w:rsidRPr="00000000" w14:paraId="0000002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případě, že se ustanovení 3.1 této Smlouvy ukáže z jakéhokoliv důvodu neplatné nebo neúčinné, postupuje tímto Poskytovatel Objednateli právo k výkonu majetkových autorských práv k aplikaci/softwaru. </w:t>
      </w:r>
    </w:p>
    <w:p w:rsidR="00000000" w:rsidDel="00000000" w:rsidP="00000000" w:rsidRDefault="00000000" w:rsidRPr="00000000" w14:paraId="0000002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tímto uděluje Objednateli souhlas ke zveřejnění, úpravám, zpracování včetně překladu aplikace/softwaru, spojení s jiným dílem, zařazení do díla souborného jakož i k tomu, aby Objednatel uváděl aplikaci/software na veřejnost pod svým jménem.</w:t>
      </w:r>
    </w:p>
    <w:p w:rsidR="00000000" w:rsidDel="00000000" w:rsidP="00000000" w:rsidRDefault="00000000" w:rsidRPr="00000000" w14:paraId="0000002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tímto uděluje Objednateli souhlas s postoupením práva výkonu majetkových autorských práv k aplikaci/softwaru jakékoliv třetí osobě a s udělením podlicence třetí osobě k užití díla. </w:t>
      </w:r>
    </w:p>
    <w:p w:rsidR="00000000" w:rsidDel="00000000" w:rsidP="00000000" w:rsidRDefault="00000000" w:rsidRPr="00000000" w14:paraId="0000002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zajištění výkonu výše uvedených práv Objednatele se Poskytovatel zavazuje mu poskytnout spolu s funkční aplikací/softwarem veškeré podklady, zdrojové kódy a jiné potřebné informace a pokyny k užití, a to již při předání plnění této smlouvy </w:t>
      </w:r>
    </w:p>
    <w:p w:rsidR="00000000" w:rsidDel="00000000" w:rsidP="00000000" w:rsidRDefault="00000000" w:rsidRPr="00000000" w14:paraId="00000026">
      <w:pPr>
        <w:keepNext w:val="1"/>
        <w:keepLines w:val="1"/>
        <w:widowControl w:val="0"/>
        <w:numPr>
          <w:ilvl w:val="0"/>
          <w:numId w:val="7"/>
        </w:numPr>
        <w:pBdr>
          <w:top w:space="0" w:sz="0" w:val="nil"/>
          <w:left w:space="0" w:sz="0" w:val="nil"/>
          <w:bottom w:space="0" w:sz="0" w:val="nil"/>
          <w:right w:space="0" w:sz="0" w:val="nil"/>
          <w:between w:space="0" w:sz="0" w:val="nil"/>
        </w:pBdr>
        <w:shd w:fill="auto" w:val="clear"/>
        <w:spacing w:after="240" w:before="480" w:line="240" w:lineRule="auto"/>
        <w:ind w:left="397" w:right="0" w:firstLine="0"/>
        <w:contextualSpacing w:val="0"/>
        <w:jc w:val="left"/>
        <w:rPr>
          <w:rFonts w:ascii="Times New Roman" w:cs="Times New Roman" w:eastAsia="Times New Roman" w:hAnsi="Times New Roman"/>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ODMĚNA POSKYTOVATELE A PLATEBNÍ PODMÍNKY</w:t>
      </w:r>
    </w:p>
    <w:p w:rsidR="00000000" w:rsidDel="00000000" w:rsidP="00000000" w:rsidRDefault="00000000" w:rsidRPr="00000000" w14:paraId="0000002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09"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Objednatel se zavazuje uhradit Poskytovateli fixní odměnu za vytvoření a zprovoznění (implementaci) aplikace/softwaru ve výši </w:t>
      </w:r>
      <w:r w:rsidDel="00000000" w:rsidR="00000000" w:rsidRPr="00000000">
        <w:rPr>
          <w:rFonts w:ascii="Times New Roman" w:cs="Times New Roman" w:eastAsia="Times New Roman" w:hAnsi="Times New Roman"/>
          <w:sz w:val="24"/>
          <w:szCs w:val="24"/>
          <w:rtl w:val="0"/>
        </w:rPr>
        <w:t xml:space="preserve">150 000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Kč. Odměna již zahrnuje odměnu za udělení souhlasu Poskytovatele podle čl. 3 Smlouvy, zajištění všech oprávnění, licencí a podlicencí podle čl. 1 odst.9, za poskytnutí součinnosti, veškerých podkladů a informací ze strany Poskytovatele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708"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Odměna bude splatná na základě daňového dokladu – faktury vystavené Poskytovatelem. Poskytovatel je oprávněn vystavit fakturu za vytvoření aplikace nejdříve v den následující po dni, kdy Objednatel bez výhrad převzal aplikaci/software od Poskytovatele.</w:t>
      </w:r>
    </w:p>
    <w:p w:rsidR="00000000" w:rsidDel="00000000" w:rsidP="00000000" w:rsidRDefault="00000000" w:rsidRPr="00000000" w14:paraId="0000002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Objednatel se zavazuje uhradit Poskytovateli odměnu ve výši</w:t>
      </w:r>
      <w:r w:rsidDel="00000000" w:rsidR="00000000" w:rsidRPr="00000000">
        <w:rPr>
          <w:rFonts w:ascii="Times New Roman" w:cs="Times New Roman" w:eastAsia="Times New Roman" w:hAnsi="Times New Roman"/>
          <w:sz w:val="24"/>
          <w:szCs w:val="24"/>
          <w:rtl w:val="0"/>
        </w:rPr>
        <w:t xml:space="preserve"> 41 556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Kč/rok za zajištění řádného a bezpečného provozování aplikace, aktualizace a upgrade aplikace/softwaru, a současně bez zbytečného odkladu zajistí odstranění veškerých chyb a závažných nedostatků aplikace/softwaru, a to po dobu prvního roku ode dne předání aplikace/softwaru Objednavateli.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901"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Odměna bude splatná měsíčně na základě daňového dokladu – faktury vystavené Poskytovatelem. Poskytovatel vystaví fakturu za předchozí kalendářní měsíc nejdříve první pracovní den kalendářního měsíce následujícího po kalendářním měsíci, za který je odměna placena. K daňovému dokladu musí být Poskytovatelem vždy přiložen přehled činnosti, které byly učiněny k zajištění řádného a bezpečného provozování aplikace.  </w:t>
      </w:r>
    </w:p>
    <w:p w:rsidR="00000000" w:rsidDel="00000000" w:rsidP="00000000" w:rsidRDefault="00000000" w:rsidRPr="00000000" w14:paraId="0000002B">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114"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Objednatel se zavazuje uhradit Poskytovateli fixní odměnu ve výši </w:t>
      </w:r>
      <w:r w:rsidDel="00000000" w:rsidR="00000000" w:rsidRPr="00000000">
        <w:rPr>
          <w:rFonts w:ascii="Times New Roman" w:cs="Times New Roman" w:eastAsia="Times New Roman" w:hAnsi="Times New Roman"/>
          <w:sz w:val="24"/>
          <w:szCs w:val="24"/>
          <w:rtl w:val="0"/>
        </w:rPr>
        <w:t xml:space="preserve">350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Kč, za každou hodinu poskytování podpory a servisu při provozování aplikace v druhém a dalším roce ode dne předání aplikace/softwaru Objednavateli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1114"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daňovému dokladu musí být Poskytovatelem vždy přiložen přehled činnosti, které byly učiněny.  </w:t>
      </w:r>
    </w:p>
    <w:p w:rsidR="00000000" w:rsidDel="00000000" w:rsidP="00000000" w:rsidRDefault="00000000" w:rsidRPr="00000000" w14:paraId="0000002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Celková odměna uvedena v čl. 4.1 až 4.3 je stanovena jako cena nejvýše přípustná a konečná. Cena za poskytování služeb zahrnuje veškeré související náklady Poskytovatele, např. náklady na dopravu, pojištění, administrativní náklady atd. </w:t>
      </w:r>
    </w:p>
    <w:p w:rsidR="00000000" w:rsidDel="00000000" w:rsidP="00000000" w:rsidRDefault="00000000" w:rsidRPr="00000000" w14:paraId="0000002E">
      <w:pPr>
        <w:keepNext w:val="1"/>
        <w:keepLines w:val="1"/>
        <w:widowControl w:val="0"/>
        <w:numPr>
          <w:ilvl w:val="0"/>
          <w:numId w:val="7"/>
        </w:numPr>
        <w:pBdr>
          <w:top w:space="0" w:sz="0" w:val="nil"/>
          <w:left w:space="0" w:sz="0" w:val="nil"/>
          <w:bottom w:space="0" w:sz="0" w:val="nil"/>
          <w:right w:space="0" w:sz="0" w:val="nil"/>
          <w:between w:space="0" w:sz="0" w:val="nil"/>
        </w:pBdr>
        <w:shd w:fill="auto" w:val="clear"/>
        <w:spacing w:after="200" w:before="0" w:line="276" w:lineRule="auto"/>
        <w:ind w:left="397" w:right="0" w:firstLine="0"/>
        <w:contextualSpacing w:val="0"/>
        <w:jc w:val="left"/>
        <w:rPr>
          <w:rFonts w:ascii="Palatino Linotype" w:cs="Palatino Linotype" w:eastAsia="Palatino Linotype" w:hAnsi="Palatino Linotype"/>
          <w:i w:val="0"/>
          <w:smallCaps w:val="1"/>
          <w:strike w:val="0"/>
          <w:color w:val="000000"/>
          <w:sz w:val="24"/>
          <w:szCs w:val="24"/>
          <w:u w:val="none"/>
          <w:shd w:fill="auto" w:val="clear"/>
        </w:rPr>
      </w:pPr>
      <w:r w:rsidDel="00000000" w:rsidR="00000000" w:rsidRPr="00000000">
        <w:rPr>
          <w:rFonts w:ascii="Palatino Linotype" w:cs="Palatino Linotype" w:eastAsia="Palatino Linotype" w:hAnsi="Palatino Linotype"/>
          <w:b w:val="1"/>
          <w:i w:val="0"/>
          <w:smallCaps w:val="1"/>
          <w:strike w:val="0"/>
          <w:color w:val="000000"/>
          <w:sz w:val="24"/>
          <w:szCs w:val="24"/>
          <w:u w:val="none"/>
          <w:shd w:fill="auto" w:val="clear"/>
          <w:vertAlign w:val="baseline"/>
          <w:rtl w:val="0"/>
        </w:rPr>
        <w:t xml:space="preserve">SMLUVNÍ POKUTA</w:t>
      </w:r>
    </w:p>
    <w:p w:rsidR="00000000" w:rsidDel="00000000" w:rsidP="00000000" w:rsidRDefault="00000000" w:rsidRPr="00000000" w14:paraId="0000002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00" w:before="0" w:line="276" w:lineRule="auto"/>
        <w:ind w:left="709"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případě prodlení Poskytovatele s dodáním řádného plnění v souladu s čl. 1 a čl. 3 Smlouvy anebo se zajištěním řádného a bezpečného provozu aplikace je Poskytovatel povinen zaplatit Objednateli smluvní pokutu ve výši 0,05 % z hodnoty celkové odměny vymezené v čl. 4.1 a v čl. 4.2, a to za každý i započatý den prodlení. </w:t>
      </w:r>
    </w:p>
    <w:p w:rsidR="00000000" w:rsidDel="00000000" w:rsidP="00000000" w:rsidRDefault="00000000" w:rsidRPr="00000000" w14:paraId="0000003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00" w:before="0" w:line="276" w:lineRule="auto"/>
        <w:ind w:left="709"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případě prodlení Objednatele se splacením odměny Poskytovateli je Objednatel povinen zaplatit Poskytovateli smluvní pokutu ve výši 0,05 % z hodnoty vymezené ve splatné faktuře oprávněně vystavené Poskytovatelem, a to za každý i započatý den prodlení.</w:t>
      </w:r>
    </w:p>
    <w:p w:rsidR="00000000" w:rsidDel="00000000" w:rsidP="00000000" w:rsidRDefault="00000000" w:rsidRPr="00000000" w14:paraId="00000031">
      <w:pPr>
        <w:keepNext w:val="1"/>
        <w:keepLines w:val="1"/>
        <w:widowControl w:val="0"/>
        <w:numPr>
          <w:ilvl w:val="0"/>
          <w:numId w:val="7"/>
        </w:numPr>
        <w:pBdr>
          <w:top w:space="0" w:sz="0" w:val="nil"/>
          <w:left w:space="0" w:sz="0" w:val="nil"/>
          <w:bottom w:space="0" w:sz="0" w:val="nil"/>
          <w:right w:space="0" w:sz="0" w:val="nil"/>
          <w:between w:space="0" w:sz="0" w:val="nil"/>
        </w:pBdr>
        <w:shd w:fill="auto" w:val="clear"/>
        <w:spacing w:after="240" w:before="480" w:line="240" w:lineRule="auto"/>
        <w:ind w:left="397" w:right="0" w:firstLine="0"/>
        <w:contextualSpacing w:val="0"/>
        <w:jc w:val="left"/>
        <w:rPr>
          <w:rFonts w:ascii="Times New Roman" w:cs="Times New Roman" w:eastAsia="Times New Roman" w:hAnsi="Times New Roman"/>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VÝPOVĚD SMLOUVY</w:t>
      </w:r>
    </w:p>
    <w:p w:rsidR="00000000" w:rsidDel="00000000" w:rsidP="00000000" w:rsidRDefault="00000000" w:rsidRPr="00000000" w14:paraId="0000003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Objednatel je oprávněn vypovědět Smlouvu v případě, že:</w:t>
      </w:r>
    </w:p>
    <w:p w:rsidR="00000000" w:rsidDel="00000000" w:rsidP="00000000" w:rsidRDefault="00000000" w:rsidRPr="00000000" w14:paraId="0000003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1077"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je v prodlení s poskytováním služeb delším než 30 dní.</w:t>
      </w:r>
    </w:p>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1077"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nesplnil některou ze smluvních podmínek vymezených v čl. 1 a v čl. 3 Smlouvy a v Přílohách č. 1 a č. 2, přičemž nezjednal dostatečnou nápravu vadného stavu, ani do 7 dnů ode dne doručení výzvy Objednatele.</w:t>
      </w:r>
    </w:p>
    <w:p w:rsidR="00000000" w:rsidDel="00000000" w:rsidP="00000000" w:rsidRDefault="00000000" w:rsidRPr="00000000" w14:paraId="0000003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7"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Poskytovatel je oprávněn vypovědět Smlouvu v případě, že:</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1428"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Objednatel je v prodlení se zaplacení odměny nebo její části delším než 30 dní.</w:t>
      </w:r>
    </w:p>
    <w:p w:rsidR="00000000" w:rsidDel="00000000" w:rsidP="00000000" w:rsidRDefault="00000000" w:rsidRPr="00000000" w14:paraId="0000003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7" w:right="0" w:hanging="547"/>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Odstoupení od Smlouvy je účinné doručením písemného oznámení o odstoupení druhé Smluvní straně.</w:t>
      </w:r>
    </w:p>
    <w:p w:rsidR="00000000" w:rsidDel="00000000" w:rsidP="00000000" w:rsidRDefault="00000000" w:rsidRPr="00000000" w14:paraId="00000038">
      <w:pPr>
        <w:keepNext w:val="1"/>
        <w:keepLines w:val="1"/>
        <w:widowControl w:val="0"/>
        <w:numPr>
          <w:ilvl w:val="0"/>
          <w:numId w:val="7"/>
        </w:numPr>
        <w:pBdr>
          <w:top w:space="0" w:sz="0" w:val="nil"/>
          <w:left w:space="0" w:sz="0" w:val="nil"/>
          <w:bottom w:space="0" w:sz="0" w:val="nil"/>
          <w:right w:space="0" w:sz="0" w:val="nil"/>
          <w:between w:space="0" w:sz="0" w:val="nil"/>
        </w:pBdr>
        <w:shd w:fill="auto" w:val="clear"/>
        <w:spacing w:after="240" w:before="480" w:line="240" w:lineRule="auto"/>
        <w:ind w:left="397" w:right="0" w:firstLine="0"/>
        <w:contextualSpacing w:val="0"/>
        <w:jc w:val="left"/>
        <w:rPr>
          <w:rFonts w:ascii="Times New Roman" w:cs="Times New Roman" w:eastAsia="Times New Roman" w:hAnsi="Times New Roman"/>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ZÁVĚREČNÁ USTANOVENÍ</w:t>
      </w:r>
    </w:p>
    <w:p w:rsidR="00000000" w:rsidDel="00000000" w:rsidP="00000000" w:rsidRDefault="00000000" w:rsidRPr="00000000" w14:paraId="0000003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Tato smlouva je uzavřena ve dvou vyhotoveních, kdy po jednom obdrží každá ze smluvních stran. Smlouvu je možné měnit pouze písemnými dodatky. </w:t>
      </w:r>
    </w:p>
    <w:p w:rsidR="00000000" w:rsidDel="00000000" w:rsidP="00000000" w:rsidRDefault="00000000" w:rsidRPr="00000000" w14:paraId="0000003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Smlouva se řídí platným právním řádem České republiky, především zákonem č. 89/2012 Sb. občanský zákoník.</w:t>
      </w:r>
    </w:p>
    <w:p w:rsidR="00000000" w:rsidDel="00000000" w:rsidP="00000000" w:rsidRDefault="00000000" w:rsidRPr="00000000" w14:paraId="0000003B">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Nedílnou součást této smlouvy tvoří tyto přílohy:</w:t>
      </w:r>
    </w:p>
    <w:p w:rsidR="00000000" w:rsidDel="00000000" w:rsidP="00000000" w:rsidRDefault="00000000" w:rsidRPr="00000000" w14:paraId="0000003C">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1474"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Příloha č. 1 – Požadavky na aplikaci/software</w:t>
      </w:r>
      <w:r w:rsidDel="00000000" w:rsidR="00000000" w:rsidRPr="00000000">
        <w:rPr>
          <w:rtl w:val="0"/>
        </w:rPr>
      </w:r>
    </w:p>
    <w:p w:rsidR="00000000" w:rsidDel="00000000" w:rsidP="00000000" w:rsidRDefault="00000000" w:rsidRPr="00000000" w14:paraId="0000003D">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240" w:before="240" w:line="240" w:lineRule="auto"/>
        <w:ind w:left="1474"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Příloha č. 2 – Technický standart pro aplikace pirátů</w:t>
      </w:r>
      <w:r w:rsidDel="00000000" w:rsidR="00000000" w:rsidRPr="00000000">
        <w:rPr>
          <w:rtl w:val="0"/>
        </w:rPr>
      </w:r>
    </w:p>
    <w:p w:rsidR="00000000" w:rsidDel="00000000" w:rsidP="00000000" w:rsidRDefault="00000000" w:rsidRPr="00000000" w14:paraId="0000003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240" w:before="240" w:line="240" w:lineRule="auto"/>
        <w:ind w:left="901" w:right="0" w:hanging="544"/>
        <w:contextualSpacing w:val="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Smluvní strany prohlašují, že si tuto smlouvu před podpisem přečetly, že s jejím obsahem souhlasí a na důkaz toho připojují své podpisy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dne ……………</w:t>
        <w:tab/>
        <w:tab/>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 Objednatele</w:t>
        <w:tab/>
        <w:tab/>
        <w:tab/>
        <w:tab/>
        <w:tab/>
        <w:tab/>
        <w:t xml:space="preserve">za Poskytovatel </w:t>
      </w:r>
    </w:p>
    <w:p w:rsidR="00000000" w:rsidDel="00000000" w:rsidP="00000000" w:rsidRDefault="00000000" w:rsidRPr="00000000" w14:paraId="00000043">
      <w:pPr>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Příloha č. 1 Smlouvy o poskytování služeb</w:t>
      </w:r>
      <w:r w:rsidDel="00000000" w:rsidR="00000000" w:rsidRPr="00000000">
        <w:rPr>
          <w:rtl w:val="0"/>
        </w:rPr>
      </w:r>
    </w:p>
    <w:p w:rsidR="00000000" w:rsidDel="00000000" w:rsidP="00000000" w:rsidRDefault="00000000" w:rsidRPr="00000000" w14:paraId="00000045">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Požadavky na výslednou aplikaci / software:</w:t>
      </w:r>
      <w:r w:rsidDel="00000000" w:rsidR="00000000" w:rsidRPr="00000000">
        <w:rPr>
          <w:rtl w:val="0"/>
        </w:rPr>
      </w:r>
    </w:p>
    <w:p w:rsidR="00000000" w:rsidDel="00000000" w:rsidP="00000000" w:rsidRDefault="00000000" w:rsidRPr="00000000" w14:paraId="00000046">
      <w:pPr>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Hostované nebo cloud řešení, po dobu 1 roku se o provoz stará dodavatel</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Maximální Využití open source technologií</w:t>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Výsledné dílo musí být publikovatelné pod některou z následujících licencí GPLv3, LGPL, Apache License, MIT License </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Řešení musí být modulární s definicí funkčně specifických komponent např. Parser, destilátor, CRM apod.  s možností budoucího samostatného rozvoje komponent a/nebo jejich výměnu při integraci na CRM, NextCloud apod.</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Aplikace musí být odolná proti všem běžným útokům jako SQL Injection, Cross-Site Scripting, Denial-of-Service malý počtem požadavků,Session Hijacking, Man-in-the-Middle Attack a musí být odolná proti manipulaci s HTTP GET, POST atd. Requesty</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Aplikace musí používat výhradně šifrovanou komunikaci</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Musí být kompatibilní s Firefox, Chrome, Opera, Microsoft Edge a Safari ve verzích uvedených od ledna 2017 a novějších.</w:t>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Aplikace musí být funkční a optimalizovaná pro dotyková zařízení a mobilní telefony.</w:t>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hlediska designu musí aplikace převzít základní grafické prvky Pirátské strany</w:t>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Aplikace musí být SEO friendly</w:t>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Použití CSS frameworku Foundation (včetně podpory mobilních zařízení)</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Nastavení designu a loga strany by mělo být snadno upravitelné </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77" w:right="0" w:hanging="360"/>
        <w:contextualSpacing w:val="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Plný popis požadované funkčnosti je uveden v dokumentu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Občanská sněmovna - Zadávací dokumentace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adrese </w:t>
      </w:r>
      <w:hyperlink r:id="rId6">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https://docs.google.com/document/d/1MIJmH-n_4CBC5zYG3sGm8AhLstSqfs7JqV5gYoamNso/edit?usp=sharing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7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jeho vzájemně odsouhlasená verze ke dni podpisu smlouvy tvoří nedílnou součást této smlouvy.</w:t>
      </w:r>
    </w:p>
    <w:p w:rsidR="00000000" w:rsidDel="00000000" w:rsidP="00000000" w:rsidRDefault="00000000" w:rsidRPr="00000000" w14:paraId="00000055">
      <w:pPr>
        <w:ind w:left="0" w:firstLine="0"/>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dne ……………</w:t>
        <w:tab/>
        <w:tab/>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 Objednatele</w:t>
        <w:tab/>
        <w:tab/>
        <w:tab/>
        <w:tab/>
        <w:tab/>
        <w:tab/>
        <w:t xml:space="preserve">za Poskytovatele</w:t>
      </w:r>
    </w:p>
    <w:p w:rsidR="00000000" w:rsidDel="00000000" w:rsidP="00000000" w:rsidRDefault="00000000" w:rsidRPr="00000000" w14:paraId="0000005A">
      <w:pPr>
        <w:contextualSpacing w:val="0"/>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B">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Příloha č. 2 Smlouvy o poskytování služeb</w:t>
      </w:r>
      <w:r w:rsidDel="00000000" w:rsidR="00000000" w:rsidRPr="00000000">
        <w:rPr>
          <w:rtl w:val="0"/>
        </w:rPr>
      </w:r>
    </w:p>
    <w:p w:rsidR="00000000" w:rsidDel="00000000" w:rsidP="00000000" w:rsidRDefault="00000000" w:rsidRPr="00000000" w14:paraId="0000005C">
      <w:pPr>
        <w:ind w:left="0" w:firstLine="0"/>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Technický standart pro aplikace pirátů:</w:t>
      </w:r>
      <w:r w:rsidDel="00000000" w:rsidR="00000000" w:rsidRPr="00000000">
        <w:rPr>
          <w:rtl w:val="0"/>
        </w:rPr>
      </w:r>
    </w:p>
    <w:p w:rsidR="00000000" w:rsidDel="00000000" w:rsidP="00000000" w:rsidRDefault="00000000" w:rsidRPr="00000000" w14:paraId="0000005D">
      <w:pPr>
        <w:ind w:left="567" w:hanging="901"/>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426" w:right="0" w:hanging="568"/>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Piráti pracují s širokou škálou software, který byl psán a zpravován dobrovolníky. V minulosti vznikl velký technický dluh, který se postupně daří odstraňovat. Jako prevence podobných problému v budoucnu slouží tento seznam základních požadavků pro dobrý softwarový projekt a jeho nasazení.</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568"/>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Tyto standardy by měl dodržovat každý, kdo chce nasazovat nové aplikace, ať už jde o dobrovolníka, dodavatelskou firmu či propagátora konkrétního existujícího software. Nejdřív vám doporučuji projít si celý text, rozmyslet si jak splníte požadavky. S hotovým návrhem se můžete obrátit na technického koordinátora, dokud není vybrán, jeho roli zastávají Martin Rejman a Jitka Novotná.</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56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96" w:before="0" w:line="240" w:lineRule="auto"/>
        <w:ind w:left="426" w:right="0" w:hanging="568"/>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Fáze návrhu aplikace</w:t>
      </w:r>
      <w:r w:rsidDel="00000000" w:rsidR="00000000" w:rsidRPr="00000000">
        <w:rPr>
          <w:rtl w:val="0"/>
        </w:rPr>
      </w:r>
    </w:p>
    <w:p w:rsidR="00000000" w:rsidDel="00000000" w:rsidP="00000000" w:rsidRDefault="00000000" w:rsidRPr="00000000" w14:paraId="00000062">
      <w:pPr>
        <w:numPr>
          <w:ilvl w:val="0"/>
          <w:numId w:val="1"/>
        </w:numPr>
        <w:shd w:fill="ffffff" w:val="clear"/>
        <w:spacing w:after="79" w:before="0" w:lineRule="auto"/>
        <w:ind w:left="720"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Zadání problému</w:t>
      </w:r>
      <w:r w:rsidDel="00000000" w:rsidR="00000000" w:rsidRPr="00000000">
        <w:rPr>
          <w:rFonts w:ascii="Times New Roman" w:cs="Times New Roman" w:eastAsia="Times New Roman" w:hAnsi="Times New Roman"/>
          <w:color w:val="000000"/>
          <w:sz w:val="24"/>
          <w:szCs w:val="24"/>
          <w:vertAlign w:val="baseline"/>
          <w:rtl w:val="0"/>
        </w:rPr>
        <w:t xml:space="preserve"> Konkrétní popis toho k jakému účelu má aplikace sloužit, včetně příkladů.</w:t>
      </w:r>
    </w:p>
    <w:p w:rsidR="00000000" w:rsidDel="00000000" w:rsidP="00000000" w:rsidRDefault="00000000" w:rsidRPr="00000000" w14:paraId="00000063">
      <w:pPr>
        <w:numPr>
          <w:ilvl w:val="0"/>
          <w:numId w:val="1"/>
        </w:numPr>
        <w:shd w:fill="ffffff" w:val="clear"/>
        <w:spacing w:after="79" w:before="0" w:lineRule="auto"/>
        <w:ind w:left="720" w:hanging="360"/>
        <w:contextualSpacing w:val="0"/>
        <w:jc w:val="both"/>
        <w:rPr>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Designové rozhodnutí</w:t>
      </w:r>
      <w:r w:rsidDel="00000000" w:rsidR="00000000" w:rsidRPr="00000000">
        <w:rPr>
          <w:rFonts w:ascii="Times New Roman" w:cs="Times New Roman" w:eastAsia="Times New Roman" w:hAnsi="Times New Roman"/>
          <w:color w:val="000000"/>
          <w:sz w:val="24"/>
          <w:szCs w:val="24"/>
          <w:vertAlign w:val="baseline"/>
          <w:rtl w:val="0"/>
        </w:rPr>
        <w:t xml:space="preserve"> Zdůvodní rozhodnutí výběru konkrétních knihoven, dalších projektů apod. Příklad</w:t>
      </w:r>
      <w:r w:rsidDel="00000000" w:rsidR="00000000" w:rsidRPr="00000000">
        <w:rPr>
          <w:rFonts w:ascii="Times New Roman" w:cs="Times New Roman" w:eastAsia="Times New Roman" w:hAnsi="Times New Roman"/>
          <w:sz w:val="24"/>
          <w:szCs w:val="24"/>
          <w:vertAlign w:val="baseline"/>
          <w:rtl w:val="0"/>
        </w:rPr>
        <w:t xml:space="preserve">: </w:t>
      </w:r>
      <w:hyperlink r:id="rId7">
        <w:r w:rsidDel="00000000" w:rsidR="00000000" w:rsidRPr="00000000">
          <w:rPr>
            <w:rFonts w:ascii="Times New Roman" w:cs="Times New Roman" w:eastAsia="Times New Roman" w:hAnsi="Times New Roman"/>
            <w:color w:val="0000ff"/>
            <w:sz w:val="24"/>
            <w:szCs w:val="24"/>
            <w:u w:val="single"/>
            <w:vertAlign w:val="baseline"/>
            <w:rtl w:val="0"/>
          </w:rPr>
          <w:t xml:space="preserve">blog</w:t>
        </w:r>
      </w:hyperlink>
      <w:r w:rsidDel="00000000" w:rsidR="00000000" w:rsidRPr="00000000">
        <w:rPr>
          <w:rFonts w:ascii="Times New Roman" w:cs="Times New Roman" w:eastAsia="Times New Roman" w:hAnsi="Times New Roman"/>
          <w:sz w:val="24"/>
          <w:szCs w:val="24"/>
          <w:vertAlign w:val="baseline"/>
          <w:rtl w:val="0"/>
        </w:rPr>
        <w:t xml:space="preserve">, </w:t>
      </w:r>
      <w:hyperlink r:id="rId8">
        <w:r w:rsidDel="00000000" w:rsidR="00000000" w:rsidRPr="00000000">
          <w:rPr>
            <w:rFonts w:ascii="Times New Roman" w:cs="Times New Roman" w:eastAsia="Times New Roman" w:hAnsi="Times New Roman"/>
            <w:color w:val="0000ff"/>
            <w:sz w:val="24"/>
            <w:szCs w:val="24"/>
            <w:u w:val="single"/>
            <w:vertAlign w:val="baseline"/>
            <w:rtl w:val="0"/>
          </w:rPr>
          <w:t xml:space="preserve">nástroj</w:t>
        </w:r>
      </w:hyperlink>
      <w:r w:rsidDel="00000000" w:rsidR="00000000" w:rsidRPr="00000000">
        <w:rPr>
          <w:rFonts w:ascii="Times New Roman" w:cs="Times New Roman" w:eastAsia="Times New Roman" w:hAnsi="Times New Roman"/>
          <w:sz w:val="24"/>
          <w:szCs w:val="24"/>
          <w:vertAlign w:val="baseline"/>
          <w:rtl w:val="0"/>
        </w:rPr>
        <w:t xml:space="preserve"> ale i prostý text stačí.</w:t>
      </w:r>
    </w:p>
    <w:p w:rsidR="00000000" w:rsidDel="00000000" w:rsidP="00000000" w:rsidRDefault="00000000" w:rsidRPr="00000000" w14:paraId="00000064">
      <w:pPr>
        <w:numPr>
          <w:ilvl w:val="0"/>
          <w:numId w:val="1"/>
        </w:numPr>
        <w:shd w:fill="ffffff" w:val="clear"/>
        <w:spacing w:after="79" w:before="0" w:lineRule="auto"/>
        <w:ind w:left="720" w:hanging="360"/>
        <w:contextualSpacing w:val="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API</w:t>
      </w:r>
      <w:r w:rsidDel="00000000" w:rsidR="00000000" w:rsidRPr="00000000">
        <w:rPr>
          <w:rFonts w:ascii="Times New Roman" w:cs="Times New Roman" w:eastAsia="Times New Roman" w:hAnsi="Times New Roman"/>
          <w:sz w:val="24"/>
          <w:szCs w:val="24"/>
          <w:vertAlign w:val="baseline"/>
          <w:rtl w:val="0"/>
        </w:rPr>
        <w:t xml:space="preserve"> Cílem je sdílení dat mezi aplikacemi - je třeba určit, která data se mají poskytovat, a to ve strojové podobě. Ideální forma aplikací může být tedy oddělený “data provider” a “end-user GUI” (modularita). </w:t>
      </w:r>
      <w:hyperlink r:id="rId9">
        <w:r w:rsidDel="00000000" w:rsidR="00000000" w:rsidRPr="00000000">
          <w:rPr>
            <w:rFonts w:ascii="Times New Roman" w:cs="Times New Roman" w:eastAsia="Times New Roman" w:hAnsi="Times New Roman"/>
            <w:color w:val="0000ff"/>
            <w:sz w:val="24"/>
            <w:szCs w:val="24"/>
            <w:u w:val="single"/>
            <w:vertAlign w:val="baseline"/>
            <w:rtl w:val="0"/>
          </w:rPr>
          <w:t xml:space="preserve">současná api</w:t>
        </w:r>
      </w:hyperlink>
      <w:r w:rsidDel="00000000" w:rsidR="00000000" w:rsidRPr="00000000">
        <w:rPr>
          <w:rtl w:val="0"/>
        </w:rPr>
      </w:r>
    </w:p>
    <w:p w:rsidR="00000000" w:rsidDel="00000000" w:rsidP="00000000" w:rsidRDefault="00000000" w:rsidRPr="00000000" w14:paraId="00000065">
      <w:pPr>
        <w:numPr>
          <w:ilvl w:val="0"/>
          <w:numId w:val="1"/>
        </w:numPr>
        <w:shd w:fill="ffffff" w:val="clear"/>
        <w:spacing w:after="79" w:before="0" w:lineRule="auto"/>
        <w:ind w:left="720"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Opensource</w:t>
      </w:r>
      <w:r w:rsidDel="00000000" w:rsidR="00000000" w:rsidRPr="00000000">
        <w:rPr>
          <w:rFonts w:ascii="Times New Roman" w:cs="Times New Roman" w:eastAsia="Times New Roman" w:hAnsi="Times New Roman"/>
          <w:color w:val="000000"/>
          <w:sz w:val="24"/>
          <w:szCs w:val="24"/>
          <w:vertAlign w:val="baseline"/>
          <w:rtl w:val="0"/>
        </w:rPr>
        <w:t xml:space="preserve"> Preferovaná SW licence: MIT, Apache 2, LGPL, GPL, ve výjimečných případech se dají využít i nesvobodné licence, pokud budeme mít práva software i datům. Chceme omezit riziko vzniku závislosti na neudržovaných / proprietárních / licenčně nevhodných technologiích a produktech. Preferujeme použití rozšířeného opensource před psaním vlastních projektů.</w:t>
      </w:r>
    </w:p>
    <w:p w:rsidR="00000000" w:rsidDel="00000000" w:rsidP="00000000" w:rsidRDefault="00000000" w:rsidRPr="00000000" w14:paraId="00000066">
      <w:pPr>
        <w:numPr>
          <w:ilvl w:val="0"/>
          <w:numId w:val="1"/>
        </w:numPr>
        <w:shd w:fill="ffffff" w:val="clear"/>
        <w:spacing w:after="79" w:before="0" w:lineRule="auto"/>
        <w:ind w:left="720"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Technologie</w:t>
      </w:r>
      <w:r w:rsidDel="00000000" w:rsidR="00000000" w:rsidRPr="00000000">
        <w:rPr>
          <w:rFonts w:ascii="Times New Roman" w:cs="Times New Roman" w:eastAsia="Times New Roman" w:hAnsi="Times New Roman"/>
          <w:color w:val="000000"/>
          <w:sz w:val="24"/>
          <w:szCs w:val="24"/>
          <w:vertAlign w:val="baseline"/>
          <w:rtl w:val="0"/>
        </w:rPr>
        <w:t xml:space="preserve"> Při výběru technologií zohledňujeme jestli je vhodná, má budoucnost, máme na ni kapacity. Příklady Operacni system: Linux, nejcasteji CentOS ci Debian Jazyky: Python, node.js, Ruby, php Databaze: Postrgesql, mariaDB, případně lze použít elastic search.</w:t>
      </w:r>
    </w:p>
    <w:p w:rsidR="00000000" w:rsidDel="00000000" w:rsidP="00000000" w:rsidRDefault="00000000" w:rsidRPr="00000000" w14:paraId="00000067">
      <w:pPr>
        <w:numPr>
          <w:ilvl w:val="0"/>
          <w:numId w:val="1"/>
        </w:numPr>
        <w:shd w:fill="ffffff" w:val="clear"/>
        <w:spacing w:after="79" w:before="0" w:lineRule="auto"/>
        <w:ind w:left="720"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SSO</w:t>
      </w:r>
      <w:r w:rsidDel="00000000" w:rsidR="00000000" w:rsidRPr="00000000">
        <w:rPr>
          <w:rFonts w:ascii="Times New Roman" w:cs="Times New Roman" w:eastAsia="Times New Roman" w:hAnsi="Times New Roman"/>
          <w:color w:val="000000"/>
          <w:sz w:val="24"/>
          <w:szCs w:val="24"/>
          <w:vertAlign w:val="baseline"/>
          <w:rtl w:val="0"/>
        </w:rPr>
        <w:t xml:space="preserve"> Pokud aplikace používá uživatele, tak nesmí zakládat vlastní, ale použít přihlášeni přes SSO.</w:t>
      </w:r>
    </w:p>
    <w:p w:rsidR="00000000" w:rsidDel="00000000" w:rsidP="00000000" w:rsidRDefault="00000000" w:rsidRPr="00000000" w14:paraId="00000068">
      <w:pPr>
        <w:numPr>
          <w:ilvl w:val="0"/>
          <w:numId w:val="1"/>
        </w:numPr>
        <w:shd w:fill="ffffff" w:val="clear"/>
        <w:spacing w:after="79" w:before="0" w:lineRule="auto"/>
        <w:ind w:left="720"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HW požadavky</w:t>
      </w:r>
      <w:r w:rsidDel="00000000" w:rsidR="00000000" w:rsidRPr="00000000">
        <w:rPr>
          <w:rFonts w:ascii="Times New Roman" w:cs="Times New Roman" w:eastAsia="Times New Roman" w:hAnsi="Times New Roman"/>
          <w:color w:val="000000"/>
          <w:sz w:val="24"/>
          <w:szCs w:val="24"/>
          <w:vertAlign w:val="baseline"/>
          <w:rtl w:val="0"/>
        </w:rPr>
        <w:t xml:space="preserve"> Definovat požadavky na výkonnost aplikace, škálování na počet uživatelů, souběžných činností, load balancing.</w:t>
      </w:r>
    </w:p>
    <w:p w:rsidR="00000000" w:rsidDel="00000000" w:rsidP="00000000" w:rsidRDefault="00000000" w:rsidRPr="00000000" w14:paraId="00000069">
      <w:pPr>
        <w:numPr>
          <w:ilvl w:val="0"/>
          <w:numId w:val="1"/>
        </w:numPr>
        <w:shd w:fill="ffffff" w:val="clear"/>
        <w:spacing w:after="79" w:before="0" w:lineRule="auto"/>
        <w:ind w:left="720" w:hanging="360"/>
        <w:contextualSpacing w:val="0"/>
        <w:jc w:val="both"/>
        <w:rPr>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Pirátsky vizuál</w:t>
      </w:r>
      <w:r w:rsidDel="00000000" w:rsidR="00000000" w:rsidRPr="00000000">
        <w:rPr>
          <w:rFonts w:ascii="Times New Roman" w:cs="Times New Roman" w:eastAsia="Times New Roman" w:hAnsi="Times New Roman"/>
          <w:color w:val="000000"/>
          <w:sz w:val="24"/>
          <w:szCs w:val="24"/>
          <w:vertAlign w:val="baseline"/>
          <w:rtl w:val="0"/>
        </w:rPr>
        <w:t xml:space="preserve"> Aplikace by měly mít jednotné UI/UX kopírující </w:t>
      </w:r>
      <w:hyperlink r:id="rId10">
        <w:r w:rsidDel="00000000" w:rsidR="00000000" w:rsidRPr="00000000">
          <w:rPr>
            <w:rFonts w:ascii="Times New Roman" w:cs="Times New Roman" w:eastAsia="Times New Roman" w:hAnsi="Times New Roman"/>
            <w:color w:val="0000ff"/>
            <w:sz w:val="24"/>
            <w:szCs w:val="24"/>
            <w:u w:val="single"/>
            <w:vertAlign w:val="baseline"/>
            <w:rtl w:val="0"/>
          </w:rPr>
          <w:t xml:space="preserve">grafický manuál</w:t>
        </w:r>
      </w:hyperlink>
      <w:r w:rsidDel="00000000" w:rsidR="00000000" w:rsidRPr="00000000">
        <w:rPr>
          <w:rtl w:val="0"/>
        </w:rPr>
      </w:r>
    </w:p>
    <w:p w:rsidR="00000000" w:rsidDel="00000000" w:rsidP="00000000" w:rsidRDefault="00000000" w:rsidRPr="00000000" w14:paraId="0000006A">
      <w:pPr>
        <w:numPr>
          <w:ilvl w:val="0"/>
          <w:numId w:val="1"/>
        </w:numPr>
        <w:shd w:fill="ffffff" w:val="clear"/>
        <w:spacing w:after="79" w:before="0" w:lineRule="auto"/>
        <w:ind w:left="720"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Intuitivnost</w:t>
      </w:r>
      <w:r w:rsidDel="00000000" w:rsidR="00000000" w:rsidRPr="00000000">
        <w:rPr>
          <w:rFonts w:ascii="Times New Roman" w:cs="Times New Roman" w:eastAsia="Times New Roman" w:hAnsi="Times New Roman"/>
          <w:color w:val="000000"/>
          <w:sz w:val="24"/>
          <w:szCs w:val="24"/>
          <w:vertAlign w:val="baseline"/>
          <w:rtl w:val="0"/>
        </w:rPr>
        <w:t xml:space="preserve"> Jednoduché intuitivní uživatelské rozhraní.</w:t>
      </w:r>
    </w:p>
    <w:p w:rsidR="00000000" w:rsidDel="00000000" w:rsidP="00000000" w:rsidRDefault="00000000" w:rsidRPr="00000000" w14:paraId="0000006B">
      <w:pPr>
        <w:numPr>
          <w:ilvl w:val="0"/>
          <w:numId w:val="1"/>
        </w:numPr>
        <w:shd w:fill="ffffff" w:val="clear"/>
        <w:spacing w:after="79" w:before="0" w:lineRule="auto"/>
        <w:ind w:left="720"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Data</w:t>
      </w:r>
      <w:r w:rsidDel="00000000" w:rsidR="00000000" w:rsidRPr="00000000">
        <w:rPr>
          <w:rFonts w:ascii="Times New Roman" w:cs="Times New Roman" w:eastAsia="Times New Roman" w:hAnsi="Times New Roman"/>
          <w:color w:val="000000"/>
          <w:sz w:val="24"/>
          <w:szCs w:val="24"/>
          <w:vertAlign w:val="baseline"/>
          <w:rtl w:val="0"/>
        </w:rPr>
        <w:t xml:space="preserve"> Data ukládat do systémů, které jsou rozumně zálohované např, databází. Preferujeme bezstavové aplikace, které jsou vícenásobně deployovat.</w:t>
      </w:r>
    </w:p>
    <w:p w:rsidR="00000000" w:rsidDel="00000000" w:rsidP="00000000" w:rsidRDefault="00000000" w:rsidRPr="00000000" w14:paraId="0000006C">
      <w:pPr>
        <w:numPr>
          <w:ilvl w:val="0"/>
          <w:numId w:val="1"/>
        </w:numPr>
        <w:shd w:fill="ffffff" w:val="clear"/>
        <w:spacing w:after="79" w:before="0" w:lineRule="auto"/>
        <w:ind w:left="720"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Zákonné požadavky</w:t>
      </w:r>
      <w:r w:rsidDel="00000000" w:rsidR="00000000" w:rsidRPr="00000000">
        <w:rPr>
          <w:rFonts w:ascii="Times New Roman" w:cs="Times New Roman" w:eastAsia="Times New Roman" w:hAnsi="Times New Roman"/>
          <w:color w:val="000000"/>
          <w:sz w:val="24"/>
          <w:szCs w:val="24"/>
          <w:vertAlign w:val="baseline"/>
          <w:rtl w:val="0"/>
        </w:rPr>
        <w:t xml:space="preserve"> Analýza ochrany osobních údajů/GDPR, případně dalších zákonných požadavků.</w:t>
      </w:r>
    </w:p>
    <w:p w:rsidR="00000000" w:rsidDel="00000000" w:rsidP="00000000" w:rsidRDefault="00000000" w:rsidRPr="00000000" w14:paraId="0000006D">
      <w:pPr>
        <w:numPr>
          <w:ilvl w:val="0"/>
          <w:numId w:val="1"/>
        </w:numPr>
        <w:shd w:fill="ffffff" w:val="clear"/>
        <w:spacing w:after="79" w:before="0" w:lineRule="auto"/>
        <w:ind w:left="720"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Důvěryhodnost</w:t>
      </w:r>
      <w:r w:rsidDel="00000000" w:rsidR="00000000" w:rsidRPr="00000000">
        <w:rPr>
          <w:rFonts w:ascii="Times New Roman" w:cs="Times New Roman" w:eastAsia="Times New Roman" w:hAnsi="Times New Roman"/>
          <w:color w:val="000000"/>
          <w:sz w:val="24"/>
          <w:szCs w:val="24"/>
          <w:vertAlign w:val="baseline"/>
          <w:rtl w:val="0"/>
        </w:rPr>
        <w:t xml:space="preserve"> Ideální je mít v době, kdy představujete projekt již nasazenou minimalistickou verzi. Nahradit to lze poukázáním na jiné již dokončené vaše projekty.</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40" w:line="240" w:lineRule="auto"/>
        <w:ind w:left="0" w:right="0" w:hanging="426"/>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Fáze implementace aplikace</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09" w:right="0" w:hanging="425"/>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 testy v samotném kódu - zejména za účelem zabránění vzniku budoucích problémů při předávání vytvořené aplikace jinému vývojáři či správci. U některých projektů může unit testy nahradit skutečnost, že software už široce rozšířený.</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09" w:right="0" w:hanging="425"/>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Vysvětlení architektury projektu, složitějších myšlenek. Deployment dokumentace - závislosti, postup nasazení, a podobně. Ideálem je samopopisný kód s inline dokumentací kde je třeba. Snadno předatelný kód. V případě rozsáhlých projektů je nutné mít i administrátorskou a uživatelskou dokumentaci.</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09" w:right="0" w:hanging="425"/>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Event-hooks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vstupní a výstupní události pro komunikaci mezi aplikacemi. Řeší případy, kdy se změní data v jiné aplikaci a ostatní aplikace se o tom musí dozvědět. Příkladem je single-logout v SSO Keycloak.</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09" w:right="0" w:hanging="425"/>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Vizuál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šablonování end-user UI pro přád změny vizuálu</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09" w:right="0" w:hanging="425"/>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Verzování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Verzování zdrojového kódu označování stabilních části pro případný roll-back. Continous integration.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96" w:before="0" w:line="240" w:lineRule="auto"/>
        <w:ind w:left="0" w:right="0" w:hanging="426"/>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Postup deploymentu &amp; testování</w:t>
      </w:r>
      <w:r w:rsidDel="00000000" w:rsidR="00000000" w:rsidRPr="00000000">
        <w:rPr>
          <w:rtl w:val="0"/>
        </w:rPr>
      </w:r>
    </w:p>
    <w:p w:rsidR="00000000" w:rsidDel="00000000" w:rsidP="00000000" w:rsidRDefault="00000000" w:rsidRPr="00000000" w14:paraId="00000076">
      <w:pPr>
        <w:numPr>
          <w:ilvl w:val="0"/>
          <w:numId w:val="2"/>
        </w:numPr>
        <w:shd w:fill="ffffff" w:val="clear"/>
        <w:spacing w:after="79" w:before="0" w:lineRule="auto"/>
        <w:ind w:left="709" w:hanging="425"/>
        <w:contextualSpacing w:val="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Contejnery</w:t>
      </w:r>
      <w:r w:rsidDel="00000000" w:rsidR="00000000" w:rsidRPr="00000000">
        <w:rPr>
          <w:rFonts w:ascii="Times New Roman" w:cs="Times New Roman" w:eastAsia="Times New Roman" w:hAnsi="Times New Roman"/>
          <w:color w:val="000000"/>
          <w:sz w:val="24"/>
          <w:szCs w:val="24"/>
          <w:vertAlign w:val="baseline"/>
          <w:rtl w:val="0"/>
        </w:rPr>
        <w:t xml:space="preserve"> Preferujeme použití dockeru.</w:t>
      </w:r>
    </w:p>
    <w:p w:rsidR="00000000" w:rsidDel="00000000" w:rsidP="00000000" w:rsidRDefault="00000000" w:rsidRPr="00000000" w14:paraId="00000077">
      <w:pPr>
        <w:numPr>
          <w:ilvl w:val="0"/>
          <w:numId w:val="2"/>
        </w:numPr>
        <w:shd w:fill="ffffff" w:val="clear"/>
        <w:spacing w:after="79" w:before="0" w:lineRule="auto"/>
        <w:ind w:left="709" w:hanging="425"/>
        <w:contextualSpacing w:val="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Napojení</w:t>
      </w:r>
      <w:r w:rsidDel="00000000" w:rsidR="00000000" w:rsidRPr="00000000">
        <w:rPr>
          <w:rFonts w:ascii="Times New Roman" w:cs="Times New Roman" w:eastAsia="Times New Roman" w:hAnsi="Times New Roman"/>
          <w:color w:val="000000"/>
          <w:sz w:val="24"/>
          <w:szCs w:val="24"/>
          <w:vertAlign w:val="baseline"/>
          <w:rtl w:val="0"/>
        </w:rPr>
        <w:t xml:space="preserve"> na stávající systémy.</w:t>
      </w:r>
    </w:p>
    <w:p w:rsidR="00000000" w:rsidDel="00000000" w:rsidP="00000000" w:rsidRDefault="00000000" w:rsidRPr="00000000" w14:paraId="00000078">
      <w:pPr>
        <w:numPr>
          <w:ilvl w:val="0"/>
          <w:numId w:val="2"/>
        </w:numPr>
        <w:shd w:fill="ffffff" w:val="clear"/>
        <w:spacing w:after="79" w:before="0" w:lineRule="auto"/>
        <w:ind w:left="709" w:hanging="425"/>
        <w:contextualSpacing w:val="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Testovaní</w:t>
      </w:r>
      <w:r w:rsidDel="00000000" w:rsidR="00000000" w:rsidRPr="00000000">
        <w:rPr>
          <w:rFonts w:ascii="Times New Roman" w:cs="Times New Roman" w:eastAsia="Times New Roman" w:hAnsi="Times New Roman"/>
          <w:color w:val="000000"/>
          <w:sz w:val="24"/>
          <w:szCs w:val="24"/>
          <w:vertAlign w:val="baseline"/>
          <w:rtl w:val="0"/>
        </w:rPr>
        <w:t xml:space="preserve"> Aplikaci budou testovat klíčoví uživatelé (AO, PO, …) a menší testovací skupinky. Bezpečnostní audit na nasazené verzi.</w:t>
      </w:r>
    </w:p>
    <w:p w:rsidR="00000000" w:rsidDel="00000000" w:rsidP="00000000" w:rsidRDefault="00000000" w:rsidRPr="00000000" w14:paraId="00000079">
      <w:pPr>
        <w:numPr>
          <w:ilvl w:val="0"/>
          <w:numId w:val="2"/>
        </w:numPr>
        <w:shd w:fill="ffffff" w:val="clear"/>
        <w:spacing w:after="79" w:before="0" w:lineRule="auto"/>
        <w:ind w:left="709" w:hanging="425"/>
        <w:contextualSpacing w:val="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Testování výkonnosti</w:t>
      </w:r>
      <w:r w:rsidDel="00000000" w:rsidR="00000000" w:rsidRPr="00000000">
        <w:rPr>
          <w:rFonts w:ascii="Times New Roman" w:cs="Times New Roman" w:eastAsia="Times New Roman" w:hAnsi="Times New Roman"/>
          <w:color w:val="000000"/>
          <w:sz w:val="24"/>
          <w:szCs w:val="24"/>
          <w:vertAlign w:val="baseline"/>
          <w:rtl w:val="0"/>
        </w:rPr>
        <w:t xml:space="preserve"> Ověření výkonnosti aplikace, škálování na počet uživatelů, souběžných činností.</w:t>
      </w:r>
    </w:p>
    <w:p w:rsidR="00000000" w:rsidDel="00000000" w:rsidP="00000000" w:rsidRDefault="00000000" w:rsidRPr="00000000" w14:paraId="0000007A">
      <w:pPr>
        <w:numPr>
          <w:ilvl w:val="0"/>
          <w:numId w:val="2"/>
        </w:numPr>
        <w:shd w:fill="ffffff" w:val="clear"/>
        <w:spacing w:after="79" w:before="0" w:lineRule="auto"/>
        <w:ind w:left="709" w:hanging="425"/>
        <w:contextualSpacing w:val="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Prezentace</w:t>
      </w:r>
      <w:r w:rsidDel="00000000" w:rsidR="00000000" w:rsidRPr="00000000">
        <w:rPr>
          <w:rFonts w:ascii="Times New Roman" w:cs="Times New Roman" w:eastAsia="Times New Roman" w:hAnsi="Times New Roman"/>
          <w:color w:val="000000"/>
          <w:sz w:val="24"/>
          <w:szCs w:val="24"/>
          <w:vertAlign w:val="baseline"/>
          <w:rtl w:val="0"/>
        </w:rPr>
        <w:t xml:space="preserve"> Zapracování toho, jak se bude používat do stávajících procesů strany. Příprava nových návodů pro procesy ve straně.</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284"/>
        </w:tabs>
        <w:spacing w:after="96" w:before="240" w:line="240" w:lineRule="auto"/>
        <w:ind w:left="0" w:right="0" w:hanging="426"/>
        <w:contextualSpacing w:val="1"/>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Fáze produkčního nasazení &amp; údržby</w:t>
      </w:r>
      <w:r w:rsidDel="00000000" w:rsidR="00000000" w:rsidRPr="00000000">
        <w:rPr>
          <w:rtl w:val="0"/>
        </w:rPr>
      </w:r>
    </w:p>
    <w:p w:rsidR="00000000" w:rsidDel="00000000" w:rsidP="00000000" w:rsidRDefault="00000000" w:rsidRPr="00000000" w14:paraId="0000007C">
      <w:pPr>
        <w:numPr>
          <w:ilvl w:val="0"/>
          <w:numId w:val="3"/>
        </w:numPr>
        <w:shd w:fill="ffffff" w:val="clear"/>
        <w:spacing w:after="79" w:before="0" w:lineRule="auto"/>
        <w:ind w:left="0" w:firstLine="284"/>
        <w:contextualSpacing w:val="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Deploy postup</w:t>
      </w:r>
      <w:r w:rsidDel="00000000" w:rsidR="00000000" w:rsidRPr="00000000">
        <w:rPr>
          <w:rFonts w:ascii="Times New Roman" w:cs="Times New Roman" w:eastAsia="Times New Roman" w:hAnsi="Times New Roman"/>
          <w:color w:val="000000"/>
          <w:sz w:val="24"/>
          <w:szCs w:val="24"/>
          <w:vertAlign w:val="baseline"/>
          <w:rtl w:val="0"/>
        </w:rPr>
        <w:t xml:space="preserve"> údržba navrženého deployment postupu</w:t>
      </w:r>
    </w:p>
    <w:p w:rsidR="00000000" w:rsidDel="00000000" w:rsidP="00000000" w:rsidRDefault="00000000" w:rsidRPr="00000000" w14:paraId="0000007D">
      <w:pPr>
        <w:numPr>
          <w:ilvl w:val="0"/>
          <w:numId w:val="3"/>
        </w:numPr>
        <w:shd w:fill="ffffff" w:val="clear"/>
        <w:spacing w:after="79" w:before="0" w:lineRule="auto"/>
        <w:ind w:left="0" w:firstLine="284"/>
        <w:contextualSpacing w:val="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Aktualizace</w:t>
      </w:r>
      <w:r w:rsidDel="00000000" w:rsidR="00000000" w:rsidRPr="00000000">
        <w:rPr>
          <w:rFonts w:ascii="Times New Roman" w:cs="Times New Roman" w:eastAsia="Times New Roman" w:hAnsi="Times New Roman"/>
          <w:color w:val="000000"/>
          <w:sz w:val="24"/>
          <w:szCs w:val="24"/>
          <w:vertAlign w:val="baseline"/>
          <w:rtl w:val="0"/>
        </w:rPr>
        <w:t xml:space="preserve"> Reagování na nové verze knihoven.</w:t>
      </w:r>
    </w:p>
    <w:p w:rsidR="00000000" w:rsidDel="00000000" w:rsidP="00000000" w:rsidRDefault="00000000" w:rsidRPr="00000000" w14:paraId="0000007E">
      <w:pPr>
        <w:numPr>
          <w:ilvl w:val="0"/>
          <w:numId w:val="3"/>
        </w:numPr>
        <w:shd w:fill="ffffff" w:val="clear"/>
        <w:spacing w:after="79" w:before="0" w:lineRule="auto"/>
        <w:ind w:left="0" w:firstLine="284"/>
        <w:contextualSpacing w:val="0"/>
        <w:jc w:val="both"/>
        <w:rPr>
          <w:color w:val="000000"/>
        </w:rPr>
      </w:pPr>
      <w:r w:rsidDel="00000000" w:rsidR="00000000" w:rsidRPr="00000000">
        <w:rPr>
          <w:rFonts w:ascii="Times New Roman" w:cs="Times New Roman" w:eastAsia="Times New Roman" w:hAnsi="Times New Roman"/>
          <w:b w:val="1"/>
          <w:color w:val="000000"/>
          <w:sz w:val="24"/>
          <w:szCs w:val="24"/>
          <w:vertAlign w:val="baseline"/>
          <w:rtl w:val="0"/>
        </w:rPr>
        <w:t xml:space="preserve">Prezentace</w:t>
      </w:r>
      <w:r w:rsidDel="00000000" w:rsidR="00000000" w:rsidRPr="00000000">
        <w:rPr>
          <w:rFonts w:ascii="Times New Roman" w:cs="Times New Roman" w:eastAsia="Times New Roman" w:hAnsi="Times New Roman"/>
          <w:color w:val="000000"/>
          <w:sz w:val="24"/>
          <w:szCs w:val="24"/>
          <w:vertAlign w:val="baseline"/>
          <w:rtl w:val="0"/>
        </w:rPr>
        <w:t xml:space="preserve"> Nasazení návodů. Představení projektu cílové skupině.</w:t>
      </w:r>
    </w:p>
    <w:p w:rsidR="00000000" w:rsidDel="00000000" w:rsidP="00000000" w:rsidRDefault="00000000" w:rsidRPr="00000000" w14:paraId="0000007F">
      <w:pPr>
        <w:ind w:left="0" w:firstLine="0"/>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dne ……………</w:t>
        <w:tab/>
        <w:tab/>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357" w:right="0" w:hanging="544"/>
        <w:contextualSpacing w:val="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 Objednatele</w:t>
        <w:tab/>
        <w:tab/>
        <w:tab/>
        <w:tab/>
        <w:tab/>
        <w:tab/>
        <w:t xml:space="preserve">za Poskytovatele</w:t>
      </w:r>
      <w:r w:rsidDel="00000000" w:rsidR="00000000" w:rsidRPr="00000000">
        <w:rPr>
          <w:rtl w:val="0"/>
        </w:rPr>
      </w:r>
    </w:p>
    <w:sectPr>
      <w:pgSz w:h="16838" w:w="11906"/>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sz w:val="24"/>
        <w:szCs w:val="24"/>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1428" w:hanging="360"/>
      </w:pPr>
      <w:rPr>
        <w:rFonts w:ascii="Noto Sans Symbols" w:cs="Noto Sans Symbols" w:eastAsia="Noto Sans Symbols" w:hAnsi="Noto Sans Symbols"/>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77" w:hanging="360"/>
      </w:pPr>
      <w:rPr>
        <w:rFonts w:ascii="Noto Sans Symbols" w:cs="Noto Sans Symbols" w:eastAsia="Noto Sans Symbols" w:hAnsi="Noto Sans Symbols"/>
        <w:vertAlign w:val="baseline"/>
      </w:rPr>
    </w:lvl>
    <w:lvl w:ilvl="1">
      <w:start w:val="1"/>
      <w:numFmt w:val="bullet"/>
      <w:lvlText w:val="o"/>
      <w:lvlJc w:val="left"/>
      <w:pPr>
        <w:ind w:left="1797" w:hanging="360"/>
      </w:pPr>
      <w:rPr>
        <w:rFonts w:ascii="Courier New" w:cs="Courier New" w:eastAsia="Courier New" w:hAnsi="Courier New"/>
        <w:vertAlign w:val="baseline"/>
      </w:rPr>
    </w:lvl>
    <w:lvl w:ilvl="2">
      <w:start w:val="1"/>
      <w:numFmt w:val="bullet"/>
      <w:lvlText w:val="▪"/>
      <w:lvlJc w:val="left"/>
      <w:pPr>
        <w:ind w:left="2517" w:hanging="360"/>
      </w:pPr>
      <w:rPr>
        <w:rFonts w:ascii="Noto Sans Symbols" w:cs="Noto Sans Symbols" w:eastAsia="Noto Sans Symbols" w:hAnsi="Noto Sans Symbols"/>
        <w:vertAlign w:val="baseline"/>
      </w:rPr>
    </w:lvl>
    <w:lvl w:ilvl="3">
      <w:start w:val="1"/>
      <w:numFmt w:val="bullet"/>
      <w:lvlText w:val="●"/>
      <w:lvlJc w:val="left"/>
      <w:pPr>
        <w:ind w:left="3237" w:hanging="360"/>
      </w:pPr>
      <w:rPr>
        <w:rFonts w:ascii="Noto Sans Symbols" w:cs="Noto Sans Symbols" w:eastAsia="Noto Sans Symbols" w:hAnsi="Noto Sans Symbols"/>
        <w:vertAlign w:val="baseline"/>
      </w:rPr>
    </w:lvl>
    <w:lvl w:ilvl="4">
      <w:start w:val="1"/>
      <w:numFmt w:val="bullet"/>
      <w:lvlText w:val="o"/>
      <w:lvlJc w:val="left"/>
      <w:pPr>
        <w:ind w:left="3957" w:hanging="360"/>
      </w:pPr>
      <w:rPr>
        <w:rFonts w:ascii="Courier New" w:cs="Courier New" w:eastAsia="Courier New" w:hAnsi="Courier New"/>
        <w:vertAlign w:val="baseline"/>
      </w:rPr>
    </w:lvl>
    <w:lvl w:ilvl="5">
      <w:start w:val="1"/>
      <w:numFmt w:val="bullet"/>
      <w:lvlText w:val="▪"/>
      <w:lvlJc w:val="left"/>
      <w:pPr>
        <w:ind w:left="4677" w:hanging="360"/>
      </w:pPr>
      <w:rPr>
        <w:rFonts w:ascii="Noto Sans Symbols" w:cs="Noto Sans Symbols" w:eastAsia="Noto Sans Symbols" w:hAnsi="Noto Sans Symbols"/>
        <w:vertAlign w:val="baseline"/>
      </w:rPr>
    </w:lvl>
    <w:lvl w:ilvl="6">
      <w:start w:val="1"/>
      <w:numFmt w:val="bullet"/>
      <w:lvlText w:val="●"/>
      <w:lvlJc w:val="left"/>
      <w:pPr>
        <w:ind w:left="5397" w:hanging="360"/>
      </w:pPr>
      <w:rPr>
        <w:rFonts w:ascii="Noto Sans Symbols" w:cs="Noto Sans Symbols" w:eastAsia="Noto Sans Symbols" w:hAnsi="Noto Sans Symbols"/>
        <w:vertAlign w:val="baseline"/>
      </w:rPr>
    </w:lvl>
    <w:lvl w:ilvl="7">
      <w:start w:val="1"/>
      <w:numFmt w:val="bullet"/>
      <w:lvlText w:val="o"/>
      <w:lvlJc w:val="left"/>
      <w:pPr>
        <w:ind w:left="6117" w:hanging="360"/>
      </w:pPr>
      <w:rPr>
        <w:rFonts w:ascii="Courier New" w:cs="Courier New" w:eastAsia="Courier New" w:hAnsi="Courier New"/>
        <w:vertAlign w:val="baseline"/>
      </w:rPr>
    </w:lvl>
    <w:lvl w:ilvl="8">
      <w:start w:val="1"/>
      <w:numFmt w:val="bullet"/>
      <w:lvlText w:val="▪"/>
      <w:lvlJc w:val="left"/>
      <w:pPr>
        <w:ind w:left="6837"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636" w:hanging="360"/>
      </w:pPr>
      <w:rPr>
        <w:rFonts w:ascii="Noto Sans Symbols" w:cs="Noto Sans Symbols" w:eastAsia="Noto Sans Symbols" w:hAnsi="Noto Sans Symbols"/>
        <w:vertAlign w:val="baseline"/>
      </w:rPr>
    </w:lvl>
    <w:lvl w:ilvl="1">
      <w:start w:val="1"/>
      <w:numFmt w:val="bullet"/>
      <w:lvlText w:val="o"/>
      <w:lvlJc w:val="left"/>
      <w:pPr>
        <w:ind w:left="2356" w:hanging="360"/>
      </w:pPr>
      <w:rPr>
        <w:rFonts w:ascii="Courier New" w:cs="Courier New" w:eastAsia="Courier New" w:hAnsi="Courier New"/>
        <w:vertAlign w:val="baseline"/>
      </w:rPr>
    </w:lvl>
    <w:lvl w:ilvl="2">
      <w:start w:val="1"/>
      <w:numFmt w:val="bullet"/>
      <w:lvlText w:val="▪"/>
      <w:lvlJc w:val="left"/>
      <w:pPr>
        <w:ind w:left="3076" w:hanging="360"/>
      </w:pPr>
      <w:rPr>
        <w:rFonts w:ascii="Noto Sans Symbols" w:cs="Noto Sans Symbols" w:eastAsia="Noto Sans Symbols" w:hAnsi="Noto Sans Symbols"/>
        <w:vertAlign w:val="baseline"/>
      </w:rPr>
    </w:lvl>
    <w:lvl w:ilvl="3">
      <w:start w:val="1"/>
      <w:numFmt w:val="bullet"/>
      <w:lvlText w:val="●"/>
      <w:lvlJc w:val="left"/>
      <w:pPr>
        <w:ind w:left="3796" w:hanging="360"/>
      </w:pPr>
      <w:rPr>
        <w:rFonts w:ascii="Noto Sans Symbols" w:cs="Noto Sans Symbols" w:eastAsia="Noto Sans Symbols" w:hAnsi="Noto Sans Symbols"/>
        <w:vertAlign w:val="baseline"/>
      </w:rPr>
    </w:lvl>
    <w:lvl w:ilvl="4">
      <w:start w:val="1"/>
      <w:numFmt w:val="bullet"/>
      <w:lvlText w:val="o"/>
      <w:lvlJc w:val="left"/>
      <w:pPr>
        <w:ind w:left="4516" w:hanging="360"/>
      </w:pPr>
      <w:rPr>
        <w:rFonts w:ascii="Courier New" w:cs="Courier New" w:eastAsia="Courier New" w:hAnsi="Courier New"/>
        <w:vertAlign w:val="baseline"/>
      </w:rPr>
    </w:lvl>
    <w:lvl w:ilvl="5">
      <w:start w:val="1"/>
      <w:numFmt w:val="bullet"/>
      <w:lvlText w:val="▪"/>
      <w:lvlJc w:val="left"/>
      <w:pPr>
        <w:ind w:left="5236" w:hanging="360"/>
      </w:pPr>
      <w:rPr>
        <w:rFonts w:ascii="Noto Sans Symbols" w:cs="Noto Sans Symbols" w:eastAsia="Noto Sans Symbols" w:hAnsi="Noto Sans Symbols"/>
        <w:vertAlign w:val="baseline"/>
      </w:rPr>
    </w:lvl>
    <w:lvl w:ilvl="6">
      <w:start w:val="1"/>
      <w:numFmt w:val="bullet"/>
      <w:lvlText w:val="●"/>
      <w:lvlJc w:val="left"/>
      <w:pPr>
        <w:ind w:left="5956" w:hanging="360"/>
      </w:pPr>
      <w:rPr>
        <w:rFonts w:ascii="Noto Sans Symbols" w:cs="Noto Sans Symbols" w:eastAsia="Noto Sans Symbols" w:hAnsi="Noto Sans Symbols"/>
        <w:vertAlign w:val="baseline"/>
      </w:rPr>
    </w:lvl>
    <w:lvl w:ilvl="7">
      <w:start w:val="1"/>
      <w:numFmt w:val="bullet"/>
      <w:lvlText w:val="o"/>
      <w:lvlJc w:val="left"/>
      <w:pPr>
        <w:ind w:left="6676" w:hanging="360"/>
      </w:pPr>
      <w:rPr>
        <w:rFonts w:ascii="Courier New" w:cs="Courier New" w:eastAsia="Courier New" w:hAnsi="Courier New"/>
        <w:vertAlign w:val="baseline"/>
      </w:rPr>
    </w:lvl>
    <w:lvl w:ilvl="8">
      <w:start w:val="1"/>
      <w:numFmt w:val="bullet"/>
      <w:lvlText w:val="▪"/>
      <w:lvlJc w:val="left"/>
      <w:pPr>
        <w:ind w:left="7396"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97" w:firstLine="0"/>
      </w:pPr>
      <w:rPr>
        <w:b w:val="1"/>
        <w:vertAlign w:val="baseline"/>
      </w:rPr>
    </w:lvl>
    <w:lvl w:ilvl="1">
      <w:start w:val="1"/>
      <w:numFmt w:val="decimal"/>
      <w:lvlText w:val="%1.%2."/>
      <w:lvlJc w:val="left"/>
      <w:pPr>
        <w:ind w:left="709" w:firstLine="0"/>
      </w:pPr>
      <w:rPr>
        <w:rFonts w:ascii="Times New Roman" w:cs="Times New Roman" w:eastAsia="Times New Roman" w:hAnsi="Times New Roman"/>
        <w:b w:val="0"/>
        <w:vertAlign w:val="baseline"/>
      </w:rPr>
    </w:lvl>
    <w:lvl w:ilvl="2">
      <w:start w:val="1"/>
      <w:numFmt w:val="decimal"/>
      <w:lvlText w:val="%1.%2.%3."/>
      <w:lvlJc w:val="left"/>
      <w:pPr>
        <w:ind w:left="1474" w:firstLine="0"/>
      </w:pPr>
      <w:rPr>
        <w:vertAlign w:val="baseline"/>
      </w:rPr>
    </w:lvl>
    <w:lvl w:ilvl="3">
      <w:start w:val="1"/>
      <w:numFmt w:val="decimal"/>
      <w:lvlText w:val="%1.%2.%3.%4."/>
      <w:lvlJc w:val="left"/>
      <w:pPr>
        <w:ind w:left="2268" w:firstLine="0"/>
      </w:pPr>
      <w:rPr>
        <w:vertAlign w:val="baseline"/>
      </w:rPr>
    </w:lvl>
    <w:lvl w:ilvl="4">
      <w:start w:val="1"/>
      <w:numFmt w:val="decimal"/>
      <w:lvlText w:val="%1.%2.%3.%4.%5."/>
      <w:lvlJc w:val="left"/>
      <w:pPr>
        <w:ind w:left="2232" w:firstLine="0"/>
      </w:pPr>
      <w:rPr>
        <w:vertAlign w:val="baseline"/>
      </w:rPr>
    </w:lvl>
    <w:lvl w:ilvl="5">
      <w:start w:val="1"/>
      <w:numFmt w:val="decimal"/>
      <w:lvlText w:val="%1.%2.%3.%4.%5.%6."/>
      <w:lvlJc w:val="left"/>
      <w:pPr>
        <w:ind w:left="2736" w:firstLine="0"/>
      </w:pPr>
      <w:rPr>
        <w:vertAlign w:val="baseline"/>
      </w:rPr>
    </w:lvl>
    <w:lvl w:ilvl="6">
      <w:start w:val="1"/>
      <w:numFmt w:val="decimal"/>
      <w:lvlText w:val="%1.%2.%3.%4.%5.%6.%7."/>
      <w:lvlJc w:val="left"/>
      <w:pPr>
        <w:ind w:left="3240" w:firstLine="0"/>
      </w:pPr>
      <w:rPr>
        <w:vertAlign w:val="baseline"/>
      </w:rPr>
    </w:lvl>
    <w:lvl w:ilvl="7">
      <w:start w:val="1"/>
      <w:numFmt w:val="decimal"/>
      <w:lvlText w:val="%1.%2.%3.%4.%5.%6.%7.%8."/>
      <w:lvlJc w:val="left"/>
      <w:pPr>
        <w:ind w:left="3744" w:firstLine="0"/>
      </w:pPr>
      <w:rPr>
        <w:vertAlign w:val="baseline"/>
      </w:rPr>
    </w:lvl>
    <w:lvl w:ilvl="8">
      <w:start w:val="1"/>
      <w:numFmt w:val="decimal"/>
      <w:lvlText w:val="%1.%2.%3.%4.%5.%6.%7.%8.%9."/>
      <w:lvlJc w:val="left"/>
      <w:pPr>
        <w:ind w:left="4320" w:firstLine="0"/>
      </w:pPr>
      <w:rPr>
        <w:vertAlign w:val="baseline"/>
      </w:rPr>
    </w:lvl>
  </w:abstractNum>
  <w:abstractNum w:abstractNumId="8">
    <w:lvl w:ilvl="0">
      <w:start w:val="1"/>
      <w:numFmt w:val="decimal"/>
      <w:lvlText w:val="%1)"/>
      <w:lvlJc w:val="left"/>
      <w:pPr>
        <w:ind w:left="717" w:hanging="360"/>
      </w:pPr>
      <w:rPr>
        <w:vertAlign w:val="baseline"/>
      </w:rPr>
    </w:lvl>
    <w:lvl w:ilvl="1">
      <w:start w:val="1"/>
      <w:numFmt w:val="lowerLetter"/>
      <w:lvlText w:val="%2."/>
      <w:lvlJc w:val="left"/>
      <w:pPr>
        <w:ind w:left="1437" w:hanging="360"/>
      </w:pPr>
      <w:rPr>
        <w:vertAlign w:val="baseline"/>
      </w:rPr>
    </w:lvl>
    <w:lvl w:ilvl="2">
      <w:start w:val="1"/>
      <w:numFmt w:val="lowerRoman"/>
      <w:lvlText w:val="%3."/>
      <w:lvlJc w:val="right"/>
      <w:pPr>
        <w:ind w:left="2157" w:hanging="180"/>
      </w:pPr>
      <w:rPr>
        <w:vertAlign w:val="baseline"/>
      </w:rPr>
    </w:lvl>
    <w:lvl w:ilvl="3">
      <w:start w:val="1"/>
      <w:numFmt w:val="decimal"/>
      <w:lvlText w:val="%4."/>
      <w:lvlJc w:val="left"/>
      <w:pPr>
        <w:ind w:left="2877" w:hanging="360"/>
      </w:pPr>
      <w:rPr>
        <w:vertAlign w:val="baseline"/>
      </w:rPr>
    </w:lvl>
    <w:lvl w:ilvl="4">
      <w:start w:val="1"/>
      <w:numFmt w:val="lowerLetter"/>
      <w:lvlText w:val="%5."/>
      <w:lvlJc w:val="left"/>
      <w:pPr>
        <w:ind w:left="3597" w:hanging="360"/>
      </w:pPr>
      <w:rPr>
        <w:vertAlign w:val="baseline"/>
      </w:rPr>
    </w:lvl>
    <w:lvl w:ilvl="5">
      <w:start w:val="1"/>
      <w:numFmt w:val="lowerRoman"/>
      <w:lvlText w:val="%6."/>
      <w:lvlJc w:val="right"/>
      <w:pPr>
        <w:ind w:left="4317" w:hanging="180"/>
      </w:pPr>
      <w:rPr>
        <w:vertAlign w:val="baseline"/>
      </w:rPr>
    </w:lvl>
    <w:lvl w:ilvl="6">
      <w:start w:val="1"/>
      <w:numFmt w:val="decimal"/>
      <w:lvlText w:val="%7."/>
      <w:lvlJc w:val="left"/>
      <w:pPr>
        <w:ind w:left="5037" w:hanging="360"/>
      </w:pPr>
      <w:rPr>
        <w:vertAlign w:val="baseline"/>
      </w:rPr>
    </w:lvl>
    <w:lvl w:ilvl="7">
      <w:start w:val="1"/>
      <w:numFmt w:val="lowerLetter"/>
      <w:lvlText w:val="%8."/>
      <w:lvlJc w:val="left"/>
      <w:pPr>
        <w:ind w:left="5757" w:hanging="360"/>
      </w:pPr>
      <w:rPr>
        <w:vertAlign w:val="baseline"/>
      </w:rPr>
    </w:lvl>
    <w:lvl w:ilvl="8">
      <w:start w:val="1"/>
      <w:numFmt w:val="lowerRoman"/>
      <w:lvlText w:val="%9."/>
      <w:lvlJc w:val="right"/>
      <w:pPr>
        <w:ind w:left="6477" w:hanging="180"/>
      </w:pPr>
      <w:rPr>
        <w:vertAlign w:val="baseline"/>
      </w:rPr>
    </w:lvl>
  </w:abstractNum>
  <w:abstractNum w:abstractNumId="9">
    <w:lvl w:ilvl="0">
      <w:start w:val="1"/>
      <w:numFmt w:val="bullet"/>
      <w:lvlText w:val="●"/>
      <w:lvlJc w:val="left"/>
      <w:pPr>
        <w:ind w:left="1077" w:hanging="360"/>
      </w:pPr>
      <w:rPr>
        <w:rFonts w:ascii="Noto Sans Symbols" w:cs="Noto Sans Symbols" w:eastAsia="Noto Sans Symbols" w:hAnsi="Noto Sans Symbols"/>
        <w:vertAlign w:val="baseline"/>
      </w:rPr>
    </w:lvl>
    <w:lvl w:ilvl="1">
      <w:start w:val="1"/>
      <w:numFmt w:val="bullet"/>
      <w:lvlText w:val="o"/>
      <w:lvlJc w:val="left"/>
      <w:pPr>
        <w:ind w:left="1797" w:hanging="360"/>
      </w:pPr>
      <w:rPr>
        <w:rFonts w:ascii="Courier New" w:cs="Courier New" w:eastAsia="Courier New" w:hAnsi="Courier New"/>
        <w:vertAlign w:val="baseline"/>
      </w:rPr>
    </w:lvl>
    <w:lvl w:ilvl="2">
      <w:start w:val="1"/>
      <w:numFmt w:val="bullet"/>
      <w:lvlText w:val="▪"/>
      <w:lvlJc w:val="left"/>
      <w:pPr>
        <w:ind w:left="2517" w:hanging="360"/>
      </w:pPr>
      <w:rPr>
        <w:rFonts w:ascii="Noto Sans Symbols" w:cs="Noto Sans Symbols" w:eastAsia="Noto Sans Symbols" w:hAnsi="Noto Sans Symbols"/>
        <w:vertAlign w:val="baseline"/>
      </w:rPr>
    </w:lvl>
    <w:lvl w:ilvl="3">
      <w:start w:val="1"/>
      <w:numFmt w:val="bullet"/>
      <w:lvlText w:val="●"/>
      <w:lvlJc w:val="left"/>
      <w:pPr>
        <w:ind w:left="3237" w:hanging="360"/>
      </w:pPr>
      <w:rPr>
        <w:rFonts w:ascii="Noto Sans Symbols" w:cs="Noto Sans Symbols" w:eastAsia="Noto Sans Symbols" w:hAnsi="Noto Sans Symbols"/>
        <w:vertAlign w:val="baseline"/>
      </w:rPr>
    </w:lvl>
    <w:lvl w:ilvl="4">
      <w:start w:val="1"/>
      <w:numFmt w:val="bullet"/>
      <w:lvlText w:val="o"/>
      <w:lvlJc w:val="left"/>
      <w:pPr>
        <w:ind w:left="3957" w:hanging="360"/>
      </w:pPr>
      <w:rPr>
        <w:rFonts w:ascii="Courier New" w:cs="Courier New" w:eastAsia="Courier New" w:hAnsi="Courier New"/>
        <w:vertAlign w:val="baseline"/>
      </w:rPr>
    </w:lvl>
    <w:lvl w:ilvl="5">
      <w:start w:val="1"/>
      <w:numFmt w:val="bullet"/>
      <w:lvlText w:val="▪"/>
      <w:lvlJc w:val="left"/>
      <w:pPr>
        <w:ind w:left="4677" w:hanging="360"/>
      </w:pPr>
      <w:rPr>
        <w:rFonts w:ascii="Noto Sans Symbols" w:cs="Noto Sans Symbols" w:eastAsia="Noto Sans Symbols" w:hAnsi="Noto Sans Symbols"/>
        <w:vertAlign w:val="baseline"/>
      </w:rPr>
    </w:lvl>
    <w:lvl w:ilvl="6">
      <w:start w:val="1"/>
      <w:numFmt w:val="bullet"/>
      <w:lvlText w:val="●"/>
      <w:lvlJc w:val="left"/>
      <w:pPr>
        <w:ind w:left="5397" w:hanging="360"/>
      </w:pPr>
      <w:rPr>
        <w:rFonts w:ascii="Noto Sans Symbols" w:cs="Noto Sans Symbols" w:eastAsia="Noto Sans Symbols" w:hAnsi="Noto Sans Symbols"/>
        <w:vertAlign w:val="baseline"/>
      </w:rPr>
    </w:lvl>
    <w:lvl w:ilvl="7">
      <w:start w:val="1"/>
      <w:numFmt w:val="bullet"/>
      <w:lvlText w:val="o"/>
      <w:lvlJc w:val="left"/>
      <w:pPr>
        <w:ind w:left="6117" w:hanging="360"/>
      </w:pPr>
      <w:rPr>
        <w:rFonts w:ascii="Courier New" w:cs="Courier New" w:eastAsia="Courier New" w:hAnsi="Courier New"/>
        <w:vertAlign w:val="baseline"/>
      </w:rPr>
    </w:lvl>
    <w:lvl w:ilvl="8">
      <w:start w:val="1"/>
      <w:numFmt w:val="bullet"/>
      <w:lvlText w:val="▪"/>
      <w:lvlJc w:val="left"/>
      <w:pPr>
        <w:ind w:left="6837"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240" w:before="240" w:lineRule="auto"/>
        <w:ind w:left="901" w:hanging="54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240" w:before="240" w:line="240" w:lineRule="auto"/>
      <w:ind w:left="901" w:firstLine="0"/>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irati.cz/download/" TargetMode="External"/><Relationship Id="rId9" Type="http://schemas.openxmlformats.org/officeDocument/2006/relationships/hyperlink" Target="https://pirati.cz/api" TargetMode="External"/><Relationship Id="rId5" Type="http://schemas.openxmlformats.org/officeDocument/2006/relationships/styles" Target="styles.xml"/><Relationship Id="rId6" Type="http://schemas.openxmlformats.org/officeDocument/2006/relationships/hyperlink" Target="https://docs.google.com/document/d/1MIJmH-n_4CBC5zYG3sGm8AhLstSqfs7JqV5gYoamNso/edit?usp=sharing" TargetMode="External"/><Relationship Id="rId7" Type="http://schemas.openxmlformats.org/officeDocument/2006/relationships/hyperlink" Target="http://thinkrelevance.com/blog/2011/11/15/documenting-architecture-decisions" TargetMode="External"/><Relationship Id="rId8" Type="http://schemas.openxmlformats.org/officeDocument/2006/relationships/hyperlink" Target="https://github.com/npryce/adr-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