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xml:space="preserve">, but a borrower has made a payment higher than the necessary by an amount of </w:t>
      </w:r>
      <w:proofErr w:type="spellStart"/>
      <w:r>
        <w:t>p</w:t>
      </w:r>
      <w:r w:rsidRPr="00C45F20">
        <w:rPr>
          <w:vertAlign w:val="subscript"/>
        </w:rPr>
        <w:t>N</w:t>
      </w:r>
      <w:proofErr w:type="spellEnd"/>
      <w:r>
        <w:t>, then we define a Single Month Mortality (SMM) rate SMM</w:t>
      </w:r>
      <w:r w:rsidRPr="00C45F20">
        <w:rPr>
          <w:vertAlign w:val="subscript"/>
        </w:rPr>
        <w:t>N</w:t>
      </w:r>
      <w:r>
        <w:t xml:space="preserve"> to be</w:t>
      </w:r>
    </w:p>
    <w:p w14:paraId="09357C24" w14:textId="77777777" w:rsidR="006319FE" w:rsidRPr="00C45F20" w:rsidRDefault="006319FE"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t>.</w:t>
      </w:r>
    </w:p>
    <w:p w14:paraId="63E821C8" w14:textId="77777777" w:rsidR="006319FE" w:rsidRDefault="006319FE" w:rsidP="006319FE">
      <w:r>
        <w:t>In other words, we measure prepayment speeds as percentage points of the outstanding principal balance. Note that 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6E4F01CD" w:rsidR="006319FE" w:rsidRDefault="00952EB3" w:rsidP="0075130C">
      <w:r w:rsidRPr="00952EB3">
        <w:t xml:space="preserve">Government </w:t>
      </w:r>
      <w:r>
        <w:t>S</w:t>
      </w:r>
      <w:r w:rsidRPr="00952EB3">
        <w:t xml:space="preserve">ponsored </w:t>
      </w:r>
      <w:r>
        <w:t>Enterprises (GSEs), such as Fannie Mae, are making a lot of mortgage prepayment data available on a monthly basis, because that data is required to calculate cashflows on many mortgage bonds and therefore, is an e</w:t>
      </w:r>
      <w:r w:rsidR="00D42444">
        <w:t xml:space="preserve">ssential information for mortgage investors </w:t>
      </w:r>
      <w:r w:rsidR="00D42444">
        <w:t>to know</w:t>
      </w:r>
      <w:r w:rsidR="00D42444">
        <w:t xml:space="preserve">.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77777777" w:rsidR="00D42444" w:rsidRDefault="00D42444" w:rsidP="00952EB3">
      <w:r>
        <w:t xml:space="preserve">We will calibrate our model to prepayment experience observed in 2010-2016, and then test our model on prepayment experience of 2017 – Feb 2020. </w:t>
      </w:r>
    </w:p>
    <w:p w14:paraId="66DB4C7B" w14:textId="77777777" w:rsidR="00D42444"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2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7777777"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5"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an</w:t>
      </w:r>
      <w:r w:rsidR="0036578C">
        <w:rPr>
          <w:rStyle w:val="BookTitle"/>
          <w:b w:val="0"/>
          <w:bCs w:val="0"/>
          <w:i w:val="0"/>
          <w:iCs w:val="0"/>
          <w:spacing w:val="0"/>
        </w:rPr>
        <w:t xml:space="preserve"> 8-weeks average of PMMS rates for 8 weeks prior to an observed prepayment event to calculate the prevailing mortgage rate, and therefore, the rate incentive.</w:t>
      </w:r>
      <w:r w:rsidR="006057E3">
        <w:rPr>
          <w:rStyle w:val="BookTitle"/>
          <w:b w:val="0"/>
          <w:bCs w:val="0"/>
          <w:i w:val="0"/>
          <w:iCs w:val="0"/>
          <w:spacing w:val="0"/>
        </w:rPr>
        <w:t xml:space="preserve"> </w:t>
      </w:r>
    </w:p>
    <w:p w14:paraId="3C928E89" w14:textId="52538586" w:rsidR="00933514" w:rsidRDefault="0054081D" w:rsidP="00952EB3">
      <w:pPr>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 higher rate incentives do correspond to higher prepayment speeds (SMM) and also higher loan sizes at same levels of incentive typically correspond to even higher prepayment speeds. 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35545BFC" w:rsidR="006057E3" w:rsidRDefault="00933514" w:rsidP="00952EB3">
      <w:pPr>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is </w:t>
      </w:r>
      <w:r w:rsidR="00934E7B">
        <w:rPr>
          <w:rStyle w:val="BookTitle"/>
          <w:b w:val="0"/>
          <w:bCs w:val="0"/>
          <w:i w:val="0"/>
          <w:iCs w:val="0"/>
          <w:spacing w:val="0"/>
        </w:rPr>
        <w:t xml:space="preserve">to show prepayment speeds depending on what percentage of loans in a pool are investor loans. Investor loans are much more expensive to originate than non-investor loans due to higher fees that GSEs require to guarantee their credit risk. As a result, they tend to refinance a lot less than non-investor loans for the same level of rate incentive. This phenomenon can be easily observed on the graph below.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4ECE572E" w14:textId="53C66ED4" w:rsidR="00BB6946" w:rsidRDefault="000155CC" w:rsidP="00934E7B">
      <w:pPr>
        <w:rPr>
          <w:rStyle w:val="BookTitle"/>
          <w:b w:val="0"/>
          <w:bCs w:val="0"/>
          <w:i w:val="0"/>
          <w:iCs w:val="0"/>
          <w:spacing w:val="0"/>
        </w:rPr>
      </w:pPr>
      <w:r>
        <w:rPr>
          <w:rStyle w:val="BookTitle"/>
          <w:b w:val="0"/>
          <w:bCs w:val="0"/>
          <w:i w:val="0"/>
          <w:iCs w:val="0"/>
          <w:spacing w:val="0"/>
        </w:rPr>
        <w:t>Finally, prepayment speeds on a pool of mortgages can depend on factors other than characteristics of the loans themselves. For example, prepayment speeds can be vastly different depending on who has originated those loans in the first place. The prime example for that is loans that have been originated by Quicken</w:t>
      </w:r>
      <w:r w:rsidR="00BB6946">
        <w:rPr>
          <w:rStyle w:val="BookTitle"/>
          <w:b w:val="0"/>
          <w:bCs w:val="0"/>
          <w:i w:val="0"/>
          <w:iCs w:val="0"/>
          <w:spacing w:val="0"/>
        </w:rPr>
        <w:t xml:space="preserve">, see graph below.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2D659EDC" w:rsidR="00BB6946" w:rsidRDefault="00BB6946" w:rsidP="00934E7B">
      <w:pPr>
        <w:rPr>
          <w:rStyle w:val="BookTitle"/>
          <w:b w:val="0"/>
          <w:bCs w:val="0"/>
          <w:i w:val="0"/>
          <w:iCs w:val="0"/>
          <w:spacing w:val="0"/>
        </w:rPr>
      </w:pPr>
      <w:r>
        <w:rPr>
          <w:rStyle w:val="BookTitle"/>
          <w:b w:val="0"/>
          <w:bCs w:val="0"/>
          <w:i w:val="0"/>
          <w:iCs w:val="0"/>
          <w:spacing w:val="0"/>
        </w:rPr>
        <w:t xml:space="preserve">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 has been originated by a particular mortgage originator. We have this information for the top 22 industry leading mortgage originators. </w:t>
      </w:r>
    </w:p>
    <w:p w14:paraId="4E32CF0A" w14:textId="4BE4D6F5"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and often is non-linear in nature. Therefore, our model has to be very flexible, capable of fitting complex dependencies between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A28FDE4" w:rsidR="00290D07" w:rsidRDefault="00290D07" w:rsidP="00934E7B">
      <w:pPr>
        <w:rPr>
          <w:rStyle w:val="BookTitle"/>
          <w:b w:val="0"/>
          <w:bCs w:val="0"/>
          <w:i w:val="0"/>
          <w:iCs w:val="0"/>
          <w:spacing w:val="0"/>
        </w:rPr>
      </w:pPr>
      <w:r>
        <w:rPr>
          <w:rStyle w:val="BookTitle"/>
          <w:b w:val="0"/>
          <w:bCs w:val="0"/>
          <w:i w:val="0"/>
          <w:iCs w:val="0"/>
          <w:spacing w:val="0"/>
        </w:rPr>
        <w:t xml:space="preserve">The approach above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w:t>
      </w:r>
      <w:r>
        <w:rPr>
          <w:rStyle w:val="BookTitle"/>
          <w:b w:val="0"/>
          <w:bCs w:val="0"/>
          <w:i w:val="0"/>
          <w:iCs w:val="0"/>
          <w:spacing w:val="0"/>
        </w:rPr>
        <w:lastRenderedPageBreak/>
        <w:t xml:space="preserve">develop. The other disadvantage is that one has to pick a parametrization function for each factor. For the most part it is fine, and model produces satisfactory results, but then also model “sees” only what you “tell” it to “see”. </w:t>
      </w:r>
    </w:p>
    <w:p w14:paraId="3B726F7B" w14:textId="23F5B907" w:rsidR="00290D07" w:rsidRDefault="00290D07" w:rsidP="00934E7B">
      <w:pPr>
        <w:rPr>
          <w:rStyle w:val="BookTitle"/>
          <w:b w:val="0"/>
          <w:bCs w:val="0"/>
          <w:i w:val="0"/>
          <w:iCs w:val="0"/>
          <w:spacing w:val="0"/>
        </w:rPr>
      </w:pPr>
      <w:r>
        <w:rPr>
          <w:rStyle w:val="BookTitle"/>
          <w:b w:val="0"/>
          <w:bCs w:val="0"/>
          <w:i w:val="0"/>
          <w:iCs w:val="0"/>
          <w:spacing w:val="0"/>
        </w:rPr>
        <w:t xml:space="preserve">With this neural-network modeling approach we are trying to address the speed of development and model flexibility issues at the expense of model transparency, because neural-networks after all are kind of a black box. </w:t>
      </w:r>
    </w:p>
    <w:p w14:paraId="6F22CF2A" w14:textId="77777777" w:rsidR="00016390" w:rsidRDefault="00016390" w:rsidP="00952EB3">
      <w:pPr>
        <w:rPr>
          <w:rStyle w:val="BookTitle"/>
          <w:b w:val="0"/>
          <w:bCs w:val="0"/>
          <w:i w:val="0"/>
          <w:iCs w:val="0"/>
          <w:spacing w:val="0"/>
        </w:rPr>
      </w:pPr>
    </w:p>
    <w:p w14:paraId="3910FC19" w14:textId="72C0F278"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3 </w:t>
      </w:r>
      <w:r w:rsidR="00952EB3">
        <w:rPr>
          <w:rStyle w:val="BookTitle"/>
          <w:b w:val="0"/>
          <w:bCs w:val="0"/>
          <w:i w:val="0"/>
          <w:iCs w:val="0"/>
          <w:spacing w:val="0"/>
          <w:sz w:val="28"/>
          <w:szCs w:val="28"/>
        </w:rPr>
        <w:t>Implement</w:t>
      </w:r>
      <w:r>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w:t>
      </w:r>
      <w:proofErr w:type="gramStart"/>
      <w:r w:rsidRPr="00016390">
        <w:rPr>
          <w:sz w:val="18"/>
          <w:szCs w:val="18"/>
        </w:rPr>
        <w:t xml:space="preserve">) </w:t>
      </w:r>
      <w:r w:rsidRPr="00016390">
        <w:rPr>
          <w:sz w:val="18"/>
          <w:szCs w:val="18"/>
        </w:rPr>
        <w:t>,</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w:t>
      </w:r>
      <w:r w:rsidRPr="00016390">
        <w:rPr>
          <w:sz w:val="18"/>
          <w:szCs w:val="18"/>
        </w:rPr>
        <w:t xml:space="preserve">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t>2</w:t>
      </w:r>
      <w:r w:rsidRPr="00016390">
        <w:rPr>
          <w:sz w:val="18"/>
          <w:szCs w:val="18"/>
          <w:vertAlign w:val="superscript"/>
        </w:rPr>
        <w:t>nd</w:t>
      </w:r>
      <w:r w:rsidRPr="00016390">
        <w:rPr>
          <w:sz w:val="18"/>
          <w:szCs w:val="18"/>
        </w:rPr>
        <w:t xml:space="preserve"> hidden layer (256 neurons</w:t>
      </w:r>
      <w:proofErr w:type="gramStart"/>
      <w:r w:rsidRPr="00016390">
        <w:rPr>
          <w:sz w:val="18"/>
          <w:szCs w:val="18"/>
        </w:rPr>
        <w:t xml:space="preserve">) </w:t>
      </w:r>
      <w:r w:rsidRPr="00016390">
        <w:rPr>
          <w:sz w:val="18"/>
          <w:szCs w:val="18"/>
        </w:rPr>
        <w:t>,</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w:t>
      </w:r>
      <w:r w:rsidRPr="00016390">
        <w:rPr>
          <w:sz w:val="18"/>
          <w:szCs w:val="18"/>
        </w:rPr>
        <w:t xml:space="preserve"> [</w:t>
      </w:r>
      <w:r w:rsidRPr="00016390">
        <w:rPr>
          <w:sz w:val="18"/>
          <w:szCs w:val="18"/>
        </w:rPr>
        <w:t>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w:t>
      </w:r>
      <w:proofErr w:type="gramStart"/>
      <w:r w:rsidRPr="00016390">
        <w:rPr>
          <w:sz w:val="18"/>
          <w:szCs w:val="18"/>
        </w:rPr>
        <w:t xml:space="preserve">) </w:t>
      </w:r>
      <w:r w:rsidRPr="00016390">
        <w:rPr>
          <w:sz w:val="18"/>
          <w:szCs w:val="18"/>
        </w:rPr>
        <w:t>,</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w:t>
      </w:r>
      <w:r w:rsidRPr="00016390">
        <w:rPr>
          <w:sz w:val="18"/>
          <w:szCs w:val="18"/>
        </w:rPr>
        <w:t xml:space="preserve"> [</w:t>
      </w:r>
      <w:r w:rsidRPr="00016390">
        <w:rPr>
          <w:sz w:val="18"/>
          <w:szCs w:val="18"/>
        </w:rPr>
        <w:t>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w:t>
      </w:r>
      <w:proofErr w:type="gramStart"/>
      <w:r w:rsidRPr="00016390">
        <w:rPr>
          <w:sz w:val="18"/>
          <w:szCs w:val="18"/>
        </w:rPr>
        <w:t xml:space="preserve">) </w:t>
      </w:r>
      <w:r w:rsidRPr="00016390">
        <w:rPr>
          <w:sz w:val="18"/>
          <w:szCs w:val="18"/>
        </w:rPr>
        <w:t>,</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w:t>
      </w:r>
      <w:r w:rsidRPr="00016390">
        <w:rPr>
          <w:sz w:val="18"/>
          <w:szCs w:val="18"/>
        </w:rPr>
        <w:t xml:space="preserve"> </w:t>
      </w:r>
      <w:r w:rsidRPr="00016390">
        <w:rPr>
          <w:sz w:val="18"/>
          <w:szCs w:val="18"/>
        </w:rPr>
        <w:t>[0.</w:t>
      </w:r>
      <w:r w:rsidRPr="00016390">
        <w:rPr>
          <w:sz w:val="18"/>
          <w:szCs w:val="18"/>
        </w:rPr>
        <w:t>3</w:t>
      </w:r>
      <w:r w:rsidRPr="00016390">
        <w:rPr>
          <w:sz w:val="18"/>
          <w:szCs w:val="18"/>
        </w:rPr>
        <w:t xml:space="preserve">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w:t>
      </w:r>
      <w:proofErr w:type="spellStart"/>
      <w:r w:rsidRPr="00016390">
        <w:rPr>
          <w:sz w:val="18"/>
          <w:szCs w:val="18"/>
        </w:rPr>
        <w:t>relu</w:t>
      </w:r>
      <w:proofErr w:type="spellEnd"/>
      <w:r w:rsidRPr="00016390">
        <w:rPr>
          <w:sz w:val="18"/>
          <w:szCs w:val="18"/>
        </w:rPr>
        <w:t>’ activation</w:t>
      </w:r>
    </w:p>
    <w:p w14:paraId="628EC04A" w14:textId="3A962F27" w:rsidR="00F94DB9" w:rsidRDefault="00016390" w:rsidP="00952EB3">
      <w:r>
        <w:t xml:space="preserve">In our implementation we have used </w:t>
      </w:r>
      <w:proofErr w:type="spellStart"/>
      <w:r>
        <w:t>Keras</w:t>
      </w:r>
      <w:proofErr w:type="spellEnd"/>
      <w:r>
        <w:t xml:space="preserve"> API into </w:t>
      </w:r>
      <w:proofErr w:type="spellStart"/>
      <w:r>
        <w:t>Tensorflow</w:t>
      </w:r>
      <w:proofErr w:type="spellEnd"/>
      <w:r w:rsidR="003527C2">
        <w:t xml:space="preserve"> and specifically Sequential model. For model fitting we have used “Adam” optimizer with ‘</w:t>
      </w:r>
      <w:proofErr w:type="spellStart"/>
      <w:r w:rsidR="003527C2">
        <w:t>mse</w:t>
      </w:r>
      <w:proofErr w:type="spellEnd"/>
      <w:r w:rsidR="003527C2">
        <w:t xml:space="preserve">’ loss function. </w:t>
      </w:r>
      <w:r w:rsidR="00F94DB9">
        <w:t xml:space="preserve">To speed up the model calibration process we have used a batch optimization algorithm with a batch size of 1024. The calibration was done over 300 epochs. </w:t>
      </w:r>
    </w:p>
    <w:p w14:paraId="2E9BBD37" w14:textId="1EB758B7"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6624DC4" w:rsidR="00016390" w:rsidRDefault="00F94DB9" w:rsidP="00952EB3">
      <w:r>
        <w:t xml:space="preserve">The model was coded up in a </w:t>
      </w:r>
      <w:proofErr w:type="spellStart"/>
      <w:r>
        <w:t>Jupyter</w:t>
      </w:r>
      <w:proofErr w:type="spellEnd"/>
      <w:r>
        <w:t xml:space="preserve"> Notebook </w:t>
      </w:r>
      <w:r w:rsidR="002A5835">
        <w:t xml:space="preserve">and </w:t>
      </w:r>
      <w:r>
        <w:t>supplied in</w:t>
      </w:r>
      <w:r w:rsidR="002A5835">
        <w:t xml:space="preserve"> current</w:t>
      </w:r>
      <w:r>
        <w:t xml:space="preserve"> repository </w:t>
      </w:r>
      <w:r w:rsidR="002A5835">
        <w:t xml:space="preserve">under filename </w:t>
      </w:r>
      <w:proofErr w:type="spellStart"/>
      <w:r>
        <w:t>model_</w:t>
      </w:r>
      <w:proofErr w:type="gramStart"/>
      <w:r>
        <w:t>fitting.ipynb</w:t>
      </w:r>
      <w:proofErr w:type="spellEnd"/>
      <w:proofErr w:type="gramEnd"/>
      <w:r>
        <w:t>.</w:t>
      </w:r>
    </w:p>
    <w:p w14:paraId="7292E1FF" w14:textId="130BF090" w:rsidR="00DE2D3C" w:rsidRPr="00DE2D3C" w:rsidRDefault="00DE2D3C" w:rsidP="00952EB3">
      <w:pPr>
        <w:rPr>
          <w:rStyle w:val="BookTitle"/>
          <w:b w:val="0"/>
          <w:bCs w:val="0"/>
          <w:i w:val="0"/>
          <w:iCs w:val="0"/>
          <w:spacing w:val="0"/>
        </w:rPr>
      </w:pPr>
      <w:r>
        <w:t xml:space="preserve">The data used in the model fitting contained 101 features (columns) with only one of them being a categorical variable. That variable was “Seasonality” which is the month of the year during which a prepayment even has occurred. It turns out that borrowers tend to refinance their mortgages more often in the summer and less often in winter. Prepayment speeds can differ by 10-15% depending on the time of year all else equal. Hence, “Seasonality” is an important factor in the model. Because of this one categorical variable, the number of features in the model grew to 111. </w:t>
      </w:r>
    </w:p>
    <w:p w14:paraId="5BA42CB6" w14:textId="5A0DCFD3"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 xml:space="preserve">4 </w:t>
      </w:r>
      <w:r w:rsidR="00952EB3">
        <w:rPr>
          <w:rStyle w:val="BookTitle"/>
          <w:b w:val="0"/>
          <w:bCs w:val="0"/>
          <w:i w:val="0"/>
          <w:iCs w:val="0"/>
          <w:spacing w:val="0"/>
          <w:sz w:val="28"/>
          <w:szCs w:val="28"/>
        </w:rPr>
        <w:t>Results</w:t>
      </w:r>
    </w:p>
    <w:p w14:paraId="17263EA8" w14:textId="559FD36A" w:rsidR="00411BEE" w:rsidRDefault="00411BEE" w:rsidP="00952EB3">
      <w:r>
        <w:t>The model is fitting previous prepayment experience quite nicely and appears to have a good predictive power 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(2017 – Feb 2020) prepayment experience. </w:t>
      </w:r>
      <w:r w:rsidR="00B52035">
        <w:t xml:space="preserve">The pools in the graph below are stratified by the %coupon that is paid to a mortgage investor. They usually appear in the increments of 0.5%. Below we have 2.5%, 3%, 3.5%, 4%, 4.5%, 5% 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higher. </w:t>
      </w:r>
    </w:p>
    <w:p w14:paraId="27C13966" w14:textId="77777777" w:rsidR="00B52035" w:rsidRDefault="00B52035" w:rsidP="00952EB3"/>
    <w:p w14:paraId="2837CC2F" w14:textId="3E77E262"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4CBE438" w14:textId="7CFF2D4E" w:rsidR="00DD1F69" w:rsidRDefault="00DD1F69" w:rsidP="00952EB3"/>
    <w:p w14:paraId="6479F7EE" w14:textId="3AC780AC" w:rsidR="00DD1F69" w:rsidRDefault="00DD1F69" w:rsidP="00952EB3">
      <w:r>
        <w:t>As seen on the graph above,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coupons. However, if we restrict our population to the </w:t>
      </w:r>
      <w:proofErr w:type="gramStart"/>
      <w:r w:rsidR="007B3E89">
        <w:t>so called</w:t>
      </w:r>
      <w:proofErr w:type="gramEnd"/>
      <w:r w:rsidR="007B3E89">
        <w:t xml:space="preserve"> loan balance pools (pools consisting of loans with less than 200k outstanding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lastRenderedPageBreak/>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2186BE89" w14:textId="39FD6B80" w:rsidR="007B3E89" w:rsidRDefault="007B3E89" w:rsidP="00952EB3">
      <w:r>
        <w:t xml:space="preserve">The model also performs quite well on the so called “Cash Window” pools, which are pools consisting of loans originated by very small originators. </w:t>
      </w:r>
    </w:p>
    <w:p w14:paraId="4A11DB6D" w14:textId="77777777" w:rsidR="007B3E89" w:rsidRDefault="007B3E89" w:rsidP="00952EB3"/>
    <w:p w14:paraId="75FF9E8D" w14:textId="6707CC01"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F96C490" wp14:editId="6F09D39B">
            <wp:extent cx="5943600" cy="3064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22559CE" w14:textId="2A1BBAD7" w:rsidR="00411BEE" w:rsidRPr="00411BEE" w:rsidRDefault="00411BEE" w:rsidP="00411BEE">
      <w:pPr>
        <w:spacing w:before="0" w:after="0" w:line="240" w:lineRule="auto"/>
        <w:rPr>
          <w:rFonts w:ascii="Times New Roman" w:eastAsia="Times New Roman" w:hAnsi="Times New Roman" w:cs="Times New Roman"/>
          <w:sz w:val="24"/>
          <w:szCs w:val="24"/>
        </w:rPr>
      </w:pPr>
    </w:p>
    <w:p w14:paraId="124B9279" w14:textId="351C008D" w:rsidR="00411BEE" w:rsidRDefault="007B3E89" w:rsidP="00952EB3">
      <w:r>
        <w:t xml:space="preserve">The model shows a quite decent performance on the investor loans as well,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lastRenderedPageBreak/>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92CB048" w14:textId="77777777" w:rsidR="007B3E89" w:rsidRDefault="007B3E89" w:rsidP="00952EB3"/>
    <w:p w14:paraId="5DB1687F" w14:textId="1F884D40" w:rsidR="007B3E89" w:rsidRDefault="007B3E89" w:rsidP="00952EB3">
      <w:r>
        <w:t xml:space="preserve">A particular good model performance is observed on primarily “Retail” pools. These are pools of mortgages consisting of loans originated through a retail origination channel, so not through a Broker or a Correspondent. Think of these loans as originated by a bank itself (what bank? Any big bank). Retail loans usually behave quite tamely when compared to Broker and Correspondent loans, because Brokers make money on fees from loan originations, while banks also make money on loan servicing. Therefore, Broker tend to solicitate their clients more aggressively than banks on average. </w:t>
      </w:r>
      <w:r w:rsidR="003B4103">
        <w:t xml:space="preserve">So, it’s not surprising that Retail loans are easier to model. </w:t>
      </w:r>
    </w:p>
    <w:p w14:paraId="4B1D7FFA" w14:textId="77777777" w:rsidR="007B3E89" w:rsidRDefault="007B3E89" w:rsidP="00952EB3"/>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E5B9B86" w14:textId="7B6A3EA4" w:rsidR="00411BEE" w:rsidRDefault="00411BEE" w:rsidP="00952EB3"/>
    <w:p w14:paraId="41499729" w14:textId="3491E812" w:rsidR="00411BEE" w:rsidRPr="00411BEE" w:rsidRDefault="00411BEE" w:rsidP="00411BEE">
      <w:pPr>
        <w:spacing w:before="0" w:after="0" w:line="240" w:lineRule="auto"/>
        <w:rPr>
          <w:rFonts w:ascii="Times New Roman" w:eastAsia="Times New Roman" w:hAnsi="Times New Roman" w:cs="Times New Roman"/>
          <w:sz w:val="24"/>
          <w:szCs w:val="24"/>
        </w:rPr>
      </w:pPr>
    </w:p>
    <w:p w14:paraId="35F2070D" w14:textId="26DF31B6" w:rsidR="00411BEE" w:rsidRDefault="00411BEE" w:rsidP="00952EB3"/>
    <w:p w14:paraId="01C467FC" w14:textId="6995D825" w:rsidR="00411BEE" w:rsidRPr="00411BEE" w:rsidRDefault="00411BEE" w:rsidP="00411BEE">
      <w:pPr>
        <w:spacing w:before="0" w:after="0" w:line="240" w:lineRule="auto"/>
        <w:rPr>
          <w:rFonts w:ascii="Times New Roman" w:eastAsia="Times New Roman" w:hAnsi="Times New Roman" w:cs="Times New Roman"/>
          <w:sz w:val="24"/>
          <w:szCs w:val="24"/>
        </w:rPr>
      </w:pPr>
    </w:p>
    <w:p w14:paraId="0E0BCCB2" w14:textId="79A5D2D3"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046E1442" wp14:editId="4C0868B5">
            <wp:extent cx="5943600" cy="306451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B82E384" w14:textId="07FD30D4" w:rsidR="00411BEE" w:rsidRDefault="00411BEE" w:rsidP="00952EB3"/>
    <w:p w14:paraId="7183BA17" w14:textId="1ADFFFEC"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00485223" wp14:editId="7F708660">
            <wp:extent cx="5943600" cy="305054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1746F588" w14:textId="77777777" w:rsidR="00411BEE" w:rsidRDefault="00411BEE" w:rsidP="00952EB3"/>
    <w:p w14:paraId="3B4E9D1C" w14:textId="77777777" w:rsidR="00411BEE" w:rsidRDefault="00411BEE" w:rsidP="00952EB3"/>
    <w:p w14:paraId="1F788CF2" w14:textId="6EC3E91E" w:rsidR="00411BEE" w:rsidRDefault="00411BEE" w:rsidP="00952EB3"/>
    <w:p w14:paraId="6CD30F7E" w14:textId="77777777" w:rsidR="00411BEE" w:rsidRDefault="00411BEE" w:rsidP="00952EB3"/>
    <w:p w14:paraId="445435F5" w14:textId="414FEE70"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5 </w:t>
      </w:r>
      <w:r w:rsidR="00952EB3">
        <w:rPr>
          <w:rStyle w:val="BookTitle"/>
          <w:b w:val="0"/>
          <w:bCs w:val="0"/>
          <w:i w:val="0"/>
          <w:iCs w:val="0"/>
          <w:spacing w:val="0"/>
          <w:sz w:val="28"/>
          <w:szCs w:val="28"/>
        </w:rPr>
        <w:t>Conclusions</w:t>
      </w:r>
    </w:p>
    <w:p w14:paraId="28145189" w14:textId="77777777" w:rsidR="00832095" w:rsidRDefault="00981D04" w:rsidP="00952EB3">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w:t>
      </w:r>
      <w:r w:rsidR="00E138CA">
        <w:t>potentially gives</w:t>
      </w:r>
      <w:r>
        <w:t xml:space="preserve"> a desirable advantage to any mortgage investor who wants to be able to adjust to regime changes in the mortgage market as quickly as possible and to risk manage her mortgage assets in a more accurate way. </w:t>
      </w:r>
      <w:r w:rsidR="00E138CA">
        <w:t>Although, in our study we have chosen to have a 3 year out of sample period, in reality in the industry such models are updated much more frequently. In particular, this modeling approach allows us to update a model on a monthly basis and just in one day. For some types of mortgage trades the short horizon prepayment predictions are the most important, and surely a 1-month old model is capable of making much better predictions than a 3-year old model. So, this approach has a lot of potential</w:t>
      </w:r>
      <w:r w:rsidR="00832095">
        <w:t xml:space="preserve"> to be used by the mortgage industry professionals</w:t>
      </w:r>
      <w:r w:rsidR="00E138CA">
        <w:t>.</w:t>
      </w:r>
    </w:p>
    <w:p w14:paraId="74F2E711" w14:textId="5AE1EB7F" w:rsidR="00D42444" w:rsidRDefault="00E138CA" w:rsidP="00952EB3">
      <w:pPr>
        <w:rPr>
          <w:rStyle w:val="BookTitle"/>
          <w:b w:val="0"/>
          <w:bCs w:val="0"/>
          <w:i w:val="0"/>
          <w:iCs w:val="0"/>
          <w:spacing w:val="0"/>
          <w:sz w:val="28"/>
          <w:szCs w:val="28"/>
        </w:rPr>
      </w:pPr>
      <w:r>
        <w:t xml:space="preserve"> </w:t>
      </w:r>
    </w:p>
    <w:sectPr w:rsidR="00D42444" w:rsidSect="0072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18D"/>
    <w:rsid w:val="000155CC"/>
    <w:rsid w:val="00016390"/>
    <w:rsid w:val="000200BF"/>
    <w:rsid w:val="00054343"/>
    <w:rsid w:val="0008106A"/>
    <w:rsid w:val="000F4233"/>
    <w:rsid w:val="00110791"/>
    <w:rsid w:val="001149D0"/>
    <w:rsid w:val="00290D07"/>
    <w:rsid w:val="002931BE"/>
    <w:rsid w:val="002A0C69"/>
    <w:rsid w:val="002A2853"/>
    <w:rsid w:val="002A5835"/>
    <w:rsid w:val="002A5A1F"/>
    <w:rsid w:val="002E029F"/>
    <w:rsid w:val="002E218D"/>
    <w:rsid w:val="002E7411"/>
    <w:rsid w:val="003349E0"/>
    <w:rsid w:val="003527C2"/>
    <w:rsid w:val="00361B1F"/>
    <w:rsid w:val="0036578C"/>
    <w:rsid w:val="003B4103"/>
    <w:rsid w:val="003C6595"/>
    <w:rsid w:val="003F6B69"/>
    <w:rsid w:val="00411BEE"/>
    <w:rsid w:val="0049263D"/>
    <w:rsid w:val="004A7EF9"/>
    <w:rsid w:val="00525FE3"/>
    <w:rsid w:val="0054081D"/>
    <w:rsid w:val="005A08D2"/>
    <w:rsid w:val="005D75D2"/>
    <w:rsid w:val="005F278C"/>
    <w:rsid w:val="006041AF"/>
    <w:rsid w:val="006057E3"/>
    <w:rsid w:val="006319FE"/>
    <w:rsid w:val="00664D61"/>
    <w:rsid w:val="00670B2D"/>
    <w:rsid w:val="006B320C"/>
    <w:rsid w:val="006F1DEC"/>
    <w:rsid w:val="007228F4"/>
    <w:rsid w:val="00727DD0"/>
    <w:rsid w:val="0075130C"/>
    <w:rsid w:val="007B3E89"/>
    <w:rsid w:val="007D33B5"/>
    <w:rsid w:val="007F0FE7"/>
    <w:rsid w:val="007F5E9F"/>
    <w:rsid w:val="0080011B"/>
    <w:rsid w:val="00806405"/>
    <w:rsid w:val="00813310"/>
    <w:rsid w:val="00813D6C"/>
    <w:rsid w:val="00832095"/>
    <w:rsid w:val="008B4607"/>
    <w:rsid w:val="008F4DBA"/>
    <w:rsid w:val="008F5775"/>
    <w:rsid w:val="00933514"/>
    <w:rsid w:val="00934E7B"/>
    <w:rsid w:val="00952EB3"/>
    <w:rsid w:val="0097594C"/>
    <w:rsid w:val="00981D04"/>
    <w:rsid w:val="00B16260"/>
    <w:rsid w:val="00B52035"/>
    <w:rsid w:val="00B650C4"/>
    <w:rsid w:val="00BA714E"/>
    <w:rsid w:val="00BB6946"/>
    <w:rsid w:val="00BD5D9E"/>
    <w:rsid w:val="00C1282D"/>
    <w:rsid w:val="00C45F20"/>
    <w:rsid w:val="00C5528A"/>
    <w:rsid w:val="00D0612A"/>
    <w:rsid w:val="00D15BF8"/>
    <w:rsid w:val="00D42444"/>
    <w:rsid w:val="00D464F1"/>
    <w:rsid w:val="00D57702"/>
    <w:rsid w:val="00D66079"/>
    <w:rsid w:val="00D675ED"/>
    <w:rsid w:val="00DA554E"/>
    <w:rsid w:val="00DD1F69"/>
    <w:rsid w:val="00DE2D3C"/>
    <w:rsid w:val="00E05E1E"/>
    <w:rsid w:val="00E138CA"/>
    <w:rsid w:val="00E2751E"/>
    <w:rsid w:val="00E7205A"/>
    <w:rsid w:val="00F27153"/>
    <w:rsid w:val="00F44302"/>
    <w:rsid w:val="00F6732B"/>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styleId="UnresolvedMention">
    <w:name w:val="Unresolved Mention"/>
    <w:basedOn w:val="DefaultParagraphFont"/>
    <w:uiPriority w:val="99"/>
    <w:semiHidden/>
    <w:unhideWhenUsed/>
    <w:rsid w:val="0036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freddiemac.com/pmm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10</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58</cp:revision>
  <dcterms:created xsi:type="dcterms:W3CDTF">2020-10-28T23:57:00Z</dcterms:created>
  <dcterms:modified xsi:type="dcterms:W3CDTF">2020-11-08T07:04:00Z</dcterms:modified>
</cp:coreProperties>
</file>