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Title:</w:t>
      </w:r>
      <w:r w:rsidDel="00000000" w:rsidR="00000000" w:rsidRPr="00000000">
        <w:rPr>
          <w:rtl w:val="0"/>
        </w:rPr>
        <w:t xml:space="preserve"> Social Media Marketing for Ophthalmologists | Bidview Marketing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Description:</w:t>
      </w:r>
      <w:r w:rsidDel="00000000" w:rsidR="00000000" w:rsidRPr="00000000">
        <w:rPr>
          <w:rtl w:val="0"/>
        </w:rPr>
        <w:t xml:space="preserve"> Turn scrolls into consults. Bidview builds ophthalmology social media that earns trust, drives engagement, and fills your schedule.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r6oc5c5uc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Social Media Marketing for Ophthalmologists | Turn Scrolls Into Schedules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Nobody wakes up thinking, </w:t>
      </w:r>
      <w:r w:rsidDel="00000000" w:rsidR="00000000" w:rsidRPr="00000000">
        <w:rPr>
          <w:i w:val="1"/>
          <w:iCs w:val="1"/>
          <w:rtl w:val="0"/>
        </w:rPr>
        <w:t xml:space="preserve">“Can’t wait to follow an eye surgeon today.”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Still, the scrolling happens.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follows.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Judgments get made fast - quietly, confidently, and without permission.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in between the scrollings and the skimmings, potential ophthalmology patients are quietly deciding who: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looks credible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feels modern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seems trustworthy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they’d actually let near their eyes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social media is outdated, inconsistent, or silent -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don’t complain.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just keep scrolling.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Bidview Marketing, we don’t “post for presence.”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engineer social media that builds authority, reduces hesitation, and turns passive viewers into booked consults.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q7dgy34y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Social Media Actually Matters for Ophthalmologists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Eye care is personal. Surgical. High-trust.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want reassurance before they ever call your front desk.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Done correctly, social media: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Builds authority without sounding arrogant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Educates without overwhelming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Humanizes without looking unprofessional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Warms patients up before the consultation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time they reach out, you already feel familiar. 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isn’t luck. It’s consistency working quietly.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ehf16jge9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We Build for Ophthalmology Practices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cuisncn4u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Strategic Positioning (Not Random Posting)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guess. We map.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your ideal patient (LASIK? Cataract? Retina?)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Clarify your tone (clinical authority vs. approachable specialist)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platform focus (Instagram, Facebook, LinkedIn)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 content with booking goals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post supports patient acquisition.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is filler.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lzxf1r4ed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Authority-Driven Content Creation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content that does three things: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Educates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Builds credibility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Encourages action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includes: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Eye health tips that spark engagement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Procedure breakdowns that reduce fear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Testimonials that reinforce trust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Surgeon spotlight content that builds connection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Branded visuals that feel modern and elevated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generic Canva templates.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recycled health memes.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disciplined brand building.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q705qgmp8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Paid Social Campaigns That Drive Consults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Organic builds authority.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Paid builds momentum.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Targeted Facebook &amp; Instagram campaigns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LASIK consult funnels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Cataract awareness ads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Retargeting campaigns for website visitors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Geo-focused promotions for local growth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here’s the difference: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optimize for </w:t>
      </w:r>
      <w:r w:rsidDel="00000000" w:rsidR="00000000" w:rsidRPr="00000000">
        <w:rPr>
          <w:b w:val="1"/>
          <w:bCs w:val="1"/>
          <w:rtl w:val="0"/>
        </w:rPr>
        <w:t xml:space="preserve">appointments, not likes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vanity metrics don’t pay surgical overhead.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y0c0t4acq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Community &amp; Reputation Alignment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get asked. 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gets shared. 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Comments keep coming.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monitor and manage: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perception signals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goal?</w:t>
        <w:br w:type="textWrapping"/>
        <w:t xml:space="preserve">Make your social presence feel responsive, polished, and trustworthy.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the front desk even answers the phone.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qtnn18woe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Happens When Social Media Marketing Is Done Right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Followers become familiar</w:t>
        <w:br w:type="textWrapping"/>
        <w:t xml:space="preserve">• Familiarity becomes comfort</w:t>
        <w:br w:type="textWrapping"/>
        <w:t xml:space="preserve">• Comfort becomes consults</w:t>
        <w:br w:type="textWrapping"/>
        <w:t xml:space="preserve">• Consults become procedures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front desk notices something subtle: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Calls feel warmer.</w:t>
        <w:br w:type="textWrapping"/>
        <w:t xml:space="preserve">Questions feel easier.</w:t>
        <w:br w:type="textWrapping"/>
        <w:t xml:space="preserve">Booking resistance drops.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not algorithm magic.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branding coherence.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hpy06972w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Ophthalmologists Choose Bidview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understand: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Surgical marketing ethics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boundaries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emotional side of elective procedures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urgency behind vision-related searches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“experiment” with your brand.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systems that: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engagement steadily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 digital authority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consultation flow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measurable patient growth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strategy ties back to one question: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this helping you get more booked appointments?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we adjust.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ndrjlcqmpy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Ready to Turn Scrolls Into Consults?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social media feels inconsistent, reactive, or invisible, you’re not behind.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just </w:t>
      </w:r>
      <w:r w:rsidDel="00000000" w:rsidR="00000000" w:rsidRPr="00000000">
        <w:rPr>
          <w:i w:val="1"/>
          <w:iCs w:val="1"/>
          <w:rtl w:val="0"/>
        </w:rPr>
        <w:t xml:space="preserve">under-structured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fix that.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z5ny4o8jv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a Social Media Visibility Audit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break down: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What’s working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leaking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consult opportunities are being missed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how to reposition your presence for growth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in ophthalmology…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is visual.</w:t>
        <w:br w:type="textWrapping"/>
        <w:t xml:space="preserve">Authority is felt.</w:t>
        <w:br w:type="textWrapping"/>
        <w:t xml:space="preserve">And bookings start long before the consultation.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build the kind of presence patients trust with their sight.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Schedule a consultation with Bidview Marketing today!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