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USJT – 2024/1 -  Programação de Soluções Computacionais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Professor: Evandro Catelani Ferraz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Aula: 02 – Algoritmos Básicos: variáveis, entrada, processamento e saída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Introdução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Neste material iremos estudar os algoritmos de sequência simples, ou seja, aqueles que envolvem um conjunto de entradas, processamento e um conjunto de saídas. Faremos a implementação desses algoritmos utilizando a linguagem Java, para tanto, veremos também declaração de variáveis e métodos de entrada e saída.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 IDEs para facilitar a vida do desenvolvedor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Um IDE é um software que permite que se execute as 3 fases do desenvolvimento de programas: editar, compilar e executar, daí o nome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Integrated Development Environment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IDE (Ambiente Integrado de Desenvolvimento). Existem vários IDEs disponíveis no mercado. Você pode começar utilizando o Netbeans, cujo passo a passo está no material, ou começar com um ambiente mais simples, como o VsCode.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2.1 Meu primeiro programa em Java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Vamos abrir o IDE escolhido e digitar o programa ilustrado na Figura 2.1, ou seja, vamos editar o programa e salvá-lo como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HelloWorld.java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Se você já fez isso, é só abrir o seu programa e acompanhar a explicação para alguns conceitos importantes.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Essa é a primeira regra de ouro: o nome do arquivo Java deve ser o nome da única classe pública contida no arquivo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Figura 2.1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/>
        <w:drawing>
          <wp:inline distB="0" distT="0" distL="0" distR="0">
            <wp:extent cx="3832860" cy="130175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130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2.2 O arquivo HelloWorld.java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Quase tudo no Java é classe. O exemplo mostra que a classe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HelloWorld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tem um método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que vai ter sempre a mesma sintaxe. A função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println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exibe uma mensagem em tela de comando. Vamos praticar algumas variações, utilizando a classe JOptionPane, por exemplo.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Observações importantes e boas práticas de programação:</w:t>
      </w:r>
    </w:p>
    <w:p w:rsidR="00000000" w:rsidDel="00000000" w:rsidP="00000000" w:rsidRDefault="00000000" w:rsidRPr="00000000" w14:paraId="0000001B">
      <w:pPr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blocos são delimitados por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{}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01C">
      <w:pPr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uma boa prática de programação é indentar as linhas de código;</w:t>
      </w:r>
    </w:p>
    <w:p w:rsidR="00000000" w:rsidDel="00000000" w:rsidP="00000000" w:rsidRDefault="00000000" w:rsidRPr="00000000" w14:paraId="0000001D">
      <w:pPr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classes têm nomes iniciando por letra em caixa alta; variáveis e métodos têm nome iniciando por letras em caixa baixa; métodos sempre têm parênteses para argumentos, mesmo que fiquem vazios.</w:t>
      </w:r>
    </w:p>
    <w:p w:rsidR="00000000" w:rsidDel="00000000" w:rsidP="00000000" w:rsidRDefault="00000000" w:rsidRPr="00000000" w14:paraId="0000001E">
      <w:pPr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para quaisquer nomes, respeitamos o CamelCase: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UpperCamelCase para nomes de Classes: ClientePremium, NotaFiscal, ProgramadorSenior, etc.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lowerCamelCase para Variáveis e Métodos: nomeCompleto, valorDesconto, tipoCliente, validarEmail(), imprimirCadastro(), etc.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 Algoritmos Básicos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Um algoritmo básico ou de sequência simples tem a seguinte estrutura: entrada – processamento – saída. </w:t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Um exemplo simples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somar 2 números escolhidos pelo usuário e exibir o resultado.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Entrada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informações que são fornecidas ao programa para que ele seja executado. Nesse primeiro exemplo, são os 2 números escolhidos pelo usuário.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ler 2 números e armazená-los nas variáveis: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0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primeiroValor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segundoValor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Processamento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é a função do programa. No exemplo é realizar a soma, também armazenando o resultado em uma variável: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resultado = primeiroValor + segundoValor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Saída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exibição do resultado obtido. Para o exemplo, exibir o valor da soma.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exibir resultado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3.1 Armazenamento dos valores na memória: as variáveis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Uma variável é uma área reservada na memória RAM, identificada por um nome, que pode armazenar valores de um determinado tipo. Um tipo de dado define um conjunto de valores e um conjunto de operações válidos, vamos ver alguns deles: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: é o tipo de dado capaz de armazenar 32 bits, ou seja, de representar um número inteiro qualquer entre -2.147.483.648 e 2.147.483.647.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: permite armazenar valores de ponto flutuante e dupla precisão. Essa é a opção padrão para valores decimais.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resultado = 4,5 + 3,3, então resultado =  8.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resultado = 4,5 + 3,3, então resultado = 7,8.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boolean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armazena um único byte de informação, que pode ser representado pelas palavras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highlight w:val="white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 (0, falso) ou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highlight w:val="white"/>
          <w:rtl w:val="0"/>
        </w:rPr>
        <w:t xml:space="preserve">true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(1, verdadeiro).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Figura 3.1.1 mostra o esqueleto da classe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SomaDoisNumeros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com a definição do bloco do método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 a declaração das 3 variáveis, do tipo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Perceba a indentação do código.</w:t>
      </w:r>
    </w:p>
    <w:p w:rsidR="00000000" w:rsidDel="00000000" w:rsidP="00000000" w:rsidRDefault="00000000" w:rsidRPr="00000000" w14:paraId="0000003B">
      <w:pPr>
        <w:spacing w:after="12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2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Figura 3.1.1</w:t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/>
        <w:drawing>
          <wp:inline distB="0" distT="0" distL="0" distR="0">
            <wp:extent cx="4026810" cy="1116562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6810" cy="1116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3.2 Entrada de Dados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O Java provê várias classes que podem realizar a entrada de dados. Vamos iniciar pela classe 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JOptionPane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, que fornece métodos para entrada e saída. Essa classe está no pacote 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javax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swing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, portanto, devemos importar para podermos usar.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método para entrada de dados é 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showInputDialog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A Figura 3.2.1 mostra agora a classe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SomaDoisNumeros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com a linha de importação da classe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JOptionPane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 a leitura (entrada) dos valores que o usuário digita e são armazenados nas variáveis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primeiroValor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segundoValor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Figura 3.2.1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/>
        <w:drawing>
          <wp:inline distB="635" distT="0" distL="0" distR="0">
            <wp:extent cx="5692487" cy="1401725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2487" cy="140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método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showInputDialog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tem como parâmetro a mensagem que aparece para o usuário (sempre entre aspas). Note também que temos outro método: 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parseDouble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realizado pela classe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Isso é necessário porque o método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showInputDialog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sempre devolve uma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isto é, uma sequência de caracteres, portanto temos que transformar em valor numérico, neste caso em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Dá para inferir, então que precisaremos de um conversor para cada tipo:</w:t>
      </w:r>
    </w:p>
    <w:p w:rsidR="00000000" w:rsidDel="00000000" w:rsidP="00000000" w:rsidRDefault="00000000" w:rsidRPr="00000000" w14:paraId="0000004A">
      <w:pPr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Boolean.parseBool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para booleanos (lógicos);</w:t>
      </w:r>
    </w:p>
    <w:p w:rsidR="00000000" w:rsidDel="00000000" w:rsidP="00000000" w:rsidRDefault="00000000" w:rsidRPr="00000000" w14:paraId="0000004B">
      <w:pPr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Double.parseDouble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para pontos flutuantes de dupla precisão;</w:t>
      </w:r>
    </w:p>
    <w:p w:rsidR="00000000" w:rsidDel="00000000" w:rsidP="00000000" w:rsidRDefault="00000000" w:rsidRPr="00000000" w14:paraId="0000004C">
      <w:pPr>
        <w:ind w:left="708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Integer.parseInt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para inteiros.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Estamos quase lá, a entrada está resolvida, vamos para o processamento. O programa tem por objetivo somar dois números. Utilizamos para isso o operador +. O quadro 3.2.1 mostra os operadores matemáticos mais comuns e a Figura 3.2.2, o código contendo agora a etapa de processamento. Note que foram inseridos também comentários, que te ajudam a lembrar o que está acontecendo em cada trecho de código.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2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Quadro 3.2.1</w:t>
      </w:r>
    </w:p>
    <w:tbl>
      <w:tblPr>
        <w:tblStyle w:val="Table1"/>
        <w:tblW w:w="594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3544"/>
        <w:tblGridChange w:id="0">
          <w:tblGrid>
            <w:gridCol w:w="2405"/>
            <w:gridCol w:w="35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Operador Aritmético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jc w:val="both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Operação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subtração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*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multiplicação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/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divisão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%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resto da divisão inteira</w:t>
            </w:r>
          </w:p>
        </w:tc>
      </w:tr>
    </w:tbl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2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Figura 3.2.2</w:t>
      </w:r>
    </w:p>
    <w:p w:rsidR="00000000" w:rsidDel="00000000" w:rsidP="00000000" w:rsidRDefault="00000000" w:rsidRPr="00000000" w14:paraId="0000006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/>
        <w:drawing>
          <wp:inline distB="6985" distT="0" distL="0" distR="0">
            <wp:extent cx="5751878" cy="1518766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1878" cy="15187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saída é simples, uma caixa de diálogo para exibir mensagens: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showMessageDialog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Veja o código completo na Figura 3.2.3.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Figura 3.2.3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/>
        <w:drawing>
          <wp:inline distB="0" distT="0" distL="0" distR="0">
            <wp:extent cx="5360811" cy="1738641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0811" cy="17386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Note que o primeiro parâmetro é a palavra reservada </w:t>
      </w:r>
      <w:r w:rsidDel="00000000" w:rsidR="00000000" w:rsidRPr="00000000">
        <w:rPr>
          <w:rFonts w:ascii="Courier New" w:cs="Courier New" w:eastAsia="Courier New" w:hAnsi="Courier New"/>
          <w:b w:val="1"/>
          <w:color w:val="7030a0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 qual discutiremos mais adiante. O segundo parâmetro é a sentença que se deseja exibir; é possível exibir uma mensagem simples, sempre entre aspas ou uma mensagem concatenada a valores de variáveis, utilizando-se o operador + (linha 11).</w:t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Exercícios: Desenvolver um programa em Java para resolver os seguintes problemas:</w:t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Ler a cotação do dólar e a quantidade de dólares. Converter para real e mostrar o resultado.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Ler 4 números, calcular o quadrado para cada um, somar todos os quadrados e mostrar o resultado.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Calcular o pagamento de comissão de vendedores de peças, levando-se em consideração que sua comissão será de 5% do total da venda e que você tem os seguintes dados: preço unitário da peça e quantidade vendida.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Ler um valor inteiro e exibir seu antecessor.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Ler as dimensões de um retângulo (base e altura), calcular e escrever a área do retângulo.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Ler a idade de uma pessoa expressa em anos e exibir expressa em dias (considere que um ano tem 365 dias).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Ler a idade de uma pessoa expressa em anos, meses e dias e exibir a idade dessa pessoa expressa apenas em dias. Considerar ano com 365 dias e mês com 30 dias.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Ler o salário mensal atual de um funcionário e o percentual de reajuste. Calcular e exibir o valor do novo salário.</w:t>
      </w:r>
    </w:p>
    <w:sectPr>
      <w:pgSz w:h="16838" w:w="11906" w:orient="portrait"/>
      <w:pgMar w:bottom="1417" w:top="1417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bullet"/>
      <w:lvlText w:val="🡺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PargrafodaLista">
    <w:name w:val="List Paragraph"/>
    <w:basedOn w:val="Normal"/>
    <w:uiPriority w:val="34"/>
    <w:qFormat w:val="1"/>
    <w:rsid w:val="0099081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WPLzcnT6Of9AHayRtgFTvogpTg==">CgMxLjA4AHIhMU5OTTl3enRaQVNReFlhM0NCeUdQRWdRTFFXQzN4dWtk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2024-02-19T20:10:00Z</dcterms:created>
  <dc:creator>Evandro Ferraz</dc:creator>
</cp:coreProperties>
</file>