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Conseil municipal de Valmont-sur-Loire : le projet de passerelle adopté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Article fictif rédigé pour une démonstration.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Le conseil municipal de Valmont-sur-Loire a adopté mardi le projet de passerelle piétonne. Pour défendre son échelle, le maire l'a comparée à la tour Eiffel, haute de 330 mètres (source : https://fr.wikipedia.org/wiki/Tour_Eiffel).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Le projet s'inspire des aménagements de Paris, ville de plus de deux millions d'habitants (source : https://fr.wikipedia.org/wiki/Paris).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La passerelle enjambera la Loire, plus long fleuve de France, qui mesure environ 1 012 km (source : https://fr.wikipedia.org/wiki/Loire).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Selon l'adjointe aux finances, la Seine mesure 1 200 km et coûterait autant à franchir (source : https://fr.wikipedia.org/wiki/Seine).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Le compte rendu complet est disponible sur le site de la mairie (source : https://www.valmont-sur-loire-mairie-fictive.fr/conseil-2026-10.html).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