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Testes GRHE em Ambientes Quânticos com Ruído Elevado</w:t>
      </w:r>
    </w:p>
    <w:p>
      <w:r>
        <w:t>Nesta seção, realizamos uma série de simulações utilizando a Teoria da Gravidade Regenerativa e Homeostase Espacial (GRHE) em ambientes quânticos com alto grau de aleatoriedade e ruído. O objetivo é avaliar a capacidade da GRHE em responder, organizar ou identificar padrões mesmo sob condições caóticas ou extremas.</w:t>
      </w:r>
    </w:p>
    <w:p>
      <w:pPr>
        <w:pStyle w:val="Heading1"/>
      </w:pPr>
      <w:r>
        <w:t>1. Testes com Ruído Quântico e Flutuações</w:t>
      </w:r>
    </w:p>
    <w:p>
      <w:r>
        <w:t>A primeira imagem apresenta três tipos de ambientes simulados: flutuações térmicas, campos de plasma instáveis e picos cósmicos. Abaixo de cada um, está a resposta funcional gerada pela aplicação da GRHE. Observa-se que mesmo em ambientes com ruído ou picos esparsos, a GRHE reage com estruturas coerentes, demonstrando sua capacidade de adaptação funcional.</w:t>
      </w:r>
    </w:p>
    <w:p>
      <w:r>
        <w:drawing>
          <wp:inline xmlns:a="http://schemas.openxmlformats.org/drawingml/2006/main" xmlns:pic="http://schemas.openxmlformats.org/drawingml/2006/picture">
            <wp:extent cx="5943600" cy="362768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 (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6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2. Ruído Quântico Extremo</w:t>
      </w:r>
    </w:p>
    <w:p>
      <w:r>
        <w:t>Na segunda imagem, testamos a GRHE em um ambiente com ruído quântico extremo, comparando a resposta funcional padrão com uma versão refinada da equação. A versão refinada apresenta maior capacidade de suavização e coerência mesmo em cenários altamente caóticos, sem recorrer a parâmetros ad hoc.</w:t>
      </w:r>
    </w:p>
    <w:p>
      <w:r>
        <w:drawing>
          <wp:inline xmlns:a="http://schemas.openxmlformats.org/drawingml/2006/main" xmlns:pic="http://schemas.openxmlformats.org/drawingml/2006/picture">
            <wp:extent cx="5943600" cy="197055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 (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Conclusões</w:t>
      </w:r>
    </w:p>
    <w:p>
      <w:r>
        <w:t>Os testes realizados demonstram que a equação funcional da GRHE é capaz de responder de forma estruturada até mesmo em cenários dominados por ruído quântico intenso. Isso reforça sua aplicabilidade universal e destaca seu potencial para explicar fenômenos em domínios onde outras teorias apresentam dificuldades ou inconsistências.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