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Comparação entre Oscilação de Neutrinos e Simulação GRHE</w:t>
      </w:r>
    </w:p>
    <w:p>
      <w:r>
        <w:t>Este documento apresenta a comparação gráfica entre a oscilação tradicional de neutrinos, conforme prevista pelo Modelo Padrão, e uma resposta funcional simulada a partir da teoria GRHE. A proposta é demonstrar que a GRHE, com sua abordagem regenerativa, é capaz de reproduzir padrões oscilatórios similares aos observados em partículas subatômicas, como os neutrinos.</w:t>
      </w:r>
    </w:p>
    <w:p>
      <w:r>
        <w:t>O gráfico abaixo mostra duas curvas:</w:t>
      </w:r>
    </w:p>
    <w:p>
      <w:r>
        <w:t>- A curva azul representa a oscilação padrão de neutrinos baseada em dados tradicionais.</w:t>
      </w:r>
    </w:p>
    <w:p>
      <w:r>
        <w:t>- A curva laranja tracejada mostra a oscilação funcional segundo a GRHE, utilizando uma frequência regenerativa ligeiramente ajustada.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scilacao_Neutrinos_GRH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Conclusão</w:t>
      </w:r>
    </w:p>
    <w:p>
      <w:r>
        <w:t>A comparação mostra que a GRHE, mesmo sem utilizar diretamente os formalismos quânticos tradicionais, é capaz de mimetizar padrões oscilatórios compatíveis com fenômenos subatômicos. Isso reforça o caráter unificador da teoria, sugerindo que seus princípios de equilíbrio funcional e resposta regenerativa podem atuar também em escalas quânticas.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