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D65" w:rsidRDefault="00C95D65" w:rsidP="00C95D65">
      <w:pPr>
        <w:pStyle w:val="Titolo1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Multidimensional photoemission spectroscopy </w:t>
      </w:r>
      <w:r>
        <w:rPr>
          <w:b/>
          <w:sz w:val="20"/>
          <w:lang w:val="en-US"/>
        </w:rPr>
        <w:t>definition</w:t>
      </w:r>
    </w:p>
    <w:p w:rsidR="00C95D65" w:rsidRDefault="00C95D65" w:rsidP="00C95D65">
      <w:pPr>
        <w:rPr>
          <w:rFonts w:ascii="Arial" w:eastAsia="Arial" w:hAnsi="Arial" w:cs="Arial"/>
          <w:sz w:val="20"/>
          <w:lang w:val="en-US"/>
        </w:rPr>
      </w:pPr>
      <w:r>
        <w:rPr>
          <w:rFonts w:ascii="Arial" w:eastAsia="Arial" w:hAnsi="Arial" w:cs="Arial"/>
          <w:sz w:val="20"/>
          <w:lang w:val="en-US"/>
        </w:rPr>
        <w:t xml:space="preserve">T. Pincelli, R. P. Xian, M. </w:t>
      </w:r>
      <w:proofErr w:type="spellStart"/>
      <w:r>
        <w:rPr>
          <w:rFonts w:ascii="Arial" w:eastAsia="Arial" w:hAnsi="Arial" w:cs="Arial"/>
          <w:sz w:val="20"/>
          <w:lang w:val="en-US"/>
        </w:rPr>
        <w:t>Dendzik</w:t>
      </w:r>
      <w:proofErr w:type="spellEnd"/>
      <w:r>
        <w:rPr>
          <w:rFonts w:ascii="Arial" w:eastAsia="Arial" w:hAnsi="Arial" w:cs="Arial"/>
          <w:sz w:val="20"/>
          <w:lang w:val="en-US"/>
        </w:rPr>
        <w:t xml:space="preserve">, L. </w:t>
      </w:r>
      <w:proofErr w:type="spellStart"/>
      <w:r>
        <w:rPr>
          <w:rFonts w:ascii="Arial" w:eastAsia="Arial" w:hAnsi="Arial" w:cs="Arial"/>
          <w:sz w:val="20"/>
          <w:lang w:val="en-US"/>
        </w:rPr>
        <w:t>Rettig</w:t>
      </w:r>
      <w:proofErr w:type="spellEnd"/>
      <w:r>
        <w:rPr>
          <w:rFonts w:ascii="Arial" w:eastAsia="Arial" w:hAnsi="Arial" w:cs="Arial"/>
          <w:sz w:val="20"/>
          <w:lang w:val="en-US"/>
        </w:rPr>
        <w:t xml:space="preserve">, R. </w:t>
      </w:r>
      <w:proofErr w:type="spellStart"/>
      <w:r>
        <w:rPr>
          <w:rFonts w:ascii="Arial" w:eastAsia="Arial" w:hAnsi="Arial" w:cs="Arial"/>
          <w:sz w:val="20"/>
          <w:lang w:val="en-US"/>
        </w:rPr>
        <w:t>Ernstorfer</w:t>
      </w:r>
      <w:proofErr w:type="spellEnd"/>
      <w:r>
        <w:rPr>
          <w:rFonts w:ascii="Arial" w:eastAsia="Arial" w:hAnsi="Arial" w:cs="Arial"/>
          <w:sz w:val="20"/>
          <w:lang w:val="en-US"/>
        </w:rPr>
        <w:t>, et al.</w:t>
      </w:r>
    </w:p>
    <w:p w:rsidR="00C95D65" w:rsidRDefault="00D62538" w:rsidP="00D62538">
      <w:pPr>
        <w:rPr>
          <w:lang w:val="en-US"/>
        </w:rPr>
      </w:pPr>
      <w:r>
        <w:rPr>
          <w:lang w:val="en-US"/>
        </w:rPr>
        <w:t>Here, we try to create a definition</w:t>
      </w:r>
      <w:r w:rsidRPr="00D62538">
        <w:rPr>
          <w:lang w:val="en-US"/>
        </w:rPr>
        <w:t xml:space="preserve"> that contains the minimal set of information of a MPES experiment oriented to automatic analysis, as a demonstrator of a draft definition.</w:t>
      </w:r>
      <w:r w:rsidR="00C95D65">
        <w:rPr>
          <w:lang w:val="en-US"/>
        </w:rPr>
        <w:t xml:space="preserve"> This is a</w:t>
      </w:r>
      <w:r w:rsidRPr="00D62538">
        <w:rPr>
          <w:lang w:val="en-US"/>
        </w:rPr>
        <w:t xml:space="preserve"> "super definition" trying to encompass and allow interoperability across the whole ARPES community. </w:t>
      </w:r>
    </w:p>
    <w:p w:rsidR="00D62538" w:rsidRPr="00D62538" w:rsidRDefault="00D62538" w:rsidP="00D62538">
      <w:pPr>
        <w:rPr>
          <w:lang w:val="en-US"/>
        </w:rPr>
      </w:pPr>
      <w:r w:rsidRPr="00D62538">
        <w:rPr>
          <w:lang w:val="en-US"/>
        </w:rPr>
        <w:t>Our working idea (to be discussed) is that it is possible to "layer" definitions of increasing specificity to maximize interoperability without limiting the capabilities of software based on this structure.</w:t>
      </w:r>
    </w:p>
    <w:p w:rsidR="00524A38" w:rsidRDefault="00D62538" w:rsidP="00D62538">
      <w:pPr>
        <w:rPr>
          <w:lang w:val="en-US"/>
        </w:rPr>
      </w:pPr>
      <w:r w:rsidRPr="00D62538">
        <w:rPr>
          <w:lang w:val="en-US"/>
        </w:rPr>
        <w:t xml:space="preserve">A basic visualization tool would then look for the </w:t>
      </w:r>
      <w:proofErr w:type="spellStart"/>
      <w:r w:rsidRPr="00D62538">
        <w:rPr>
          <w:lang w:val="en-US"/>
        </w:rPr>
        <w:t>NXmpes</w:t>
      </w:r>
      <w:proofErr w:type="spellEnd"/>
      <w:r w:rsidRPr="00D62538">
        <w:rPr>
          <w:lang w:val="en-US"/>
        </w:rPr>
        <w:t xml:space="preserve"> definition, allowing </w:t>
      </w:r>
      <w:proofErr w:type="gramStart"/>
      <w:r w:rsidRPr="00D62538">
        <w:rPr>
          <w:lang w:val="en-US"/>
        </w:rPr>
        <w:t>to open and go</w:t>
      </w:r>
      <w:proofErr w:type="gramEnd"/>
      <w:r w:rsidRPr="00D62538">
        <w:rPr>
          <w:lang w:val="en-US"/>
        </w:rPr>
        <w:t xml:space="preserve"> through essentially any output of an </w:t>
      </w:r>
      <w:r w:rsidR="00C95D65">
        <w:rPr>
          <w:lang w:val="en-US"/>
        </w:rPr>
        <w:t>ARPES</w:t>
      </w:r>
      <w:r w:rsidRPr="00D62538">
        <w:rPr>
          <w:lang w:val="en-US"/>
        </w:rPr>
        <w:t xml:space="preserve"> experiment in volumetric form. More specific analysis tools may then look for more stringent definitions such as, for example: </w:t>
      </w:r>
      <w:proofErr w:type="spellStart"/>
      <w:r w:rsidRPr="00D62538">
        <w:rPr>
          <w:lang w:val="en-US"/>
        </w:rPr>
        <w:t>root.entry.definition_flavor</w:t>
      </w:r>
      <w:proofErr w:type="spellEnd"/>
      <w:r w:rsidRPr="00D62538">
        <w:rPr>
          <w:lang w:val="en-US"/>
        </w:rPr>
        <w:t>=</w:t>
      </w:r>
      <w:proofErr w:type="spellStart"/>
      <w:proofErr w:type="gramStart"/>
      <w:r w:rsidRPr="00D62538">
        <w:rPr>
          <w:lang w:val="en-US"/>
        </w:rPr>
        <w:t>NXfield</w:t>
      </w:r>
      <w:proofErr w:type="spellEnd"/>
      <w:r w:rsidRPr="00D62538">
        <w:rPr>
          <w:lang w:val="en-US"/>
        </w:rPr>
        <w:t>(</w:t>
      </w:r>
      <w:proofErr w:type="gramEnd"/>
      <w:r w:rsidRPr="00D62538">
        <w:rPr>
          <w:lang w:val="en-US"/>
        </w:rPr>
        <w:t>'</w:t>
      </w:r>
      <w:proofErr w:type="spellStart"/>
      <w:r w:rsidRPr="00D62538">
        <w:rPr>
          <w:lang w:val="en-US"/>
        </w:rPr>
        <w:t>NXmpes_tr</w:t>
      </w:r>
      <w:proofErr w:type="spellEnd"/>
      <w:r w:rsidRPr="00D62538">
        <w:rPr>
          <w:lang w:val="en-US"/>
        </w:rPr>
        <w:t xml:space="preserve">') or </w:t>
      </w:r>
      <w:proofErr w:type="spellStart"/>
      <w:r w:rsidRPr="00D62538">
        <w:rPr>
          <w:lang w:val="en-US"/>
        </w:rPr>
        <w:t>root.entry.definition_facility</w:t>
      </w:r>
      <w:proofErr w:type="spellEnd"/>
      <w:r w:rsidRPr="00D62538">
        <w:rPr>
          <w:lang w:val="en-US"/>
        </w:rPr>
        <w:t>=</w:t>
      </w:r>
      <w:proofErr w:type="spellStart"/>
      <w:r w:rsidRPr="00D62538">
        <w:rPr>
          <w:lang w:val="en-US"/>
        </w:rPr>
        <w:t>NXfield</w:t>
      </w:r>
      <w:proofErr w:type="spellEnd"/>
      <w:r w:rsidRPr="00D62538">
        <w:rPr>
          <w:lang w:val="en-US"/>
        </w:rPr>
        <w:t>('</w:t>
      </w:r>
      <w:proofErr w:type="spellStart"/>
      <w:r w:rsidRPr="00D62538">
        <w:rPr>
          <w:lang w:val="en-US"/>
        </w:rPr>
        <w:t>NXmpes_FLASH</w:t>
      </w:r>
      <w:proofErr w:type="spellEnd"/>
      <w:r w:rsidRPr="00D62538">
        <w:rPr>
          <w:lang w:val="en-US"/>
        </w:rPr>
        <w:t>') and thus achieve automated access to a wider set of metadata.</w:t>
      </w:r>
    </w:p>
    <w:tbl>
      <w:tblPr>
        <w:tblStyle w:val="Grigliatabella"/>
        <w:tblW w:w="9416" w:type="dxa"/>
        <w:tblLook w:val="04A0" w:firstRow="1" w:lastRow="0" w:firstColumn="1" w:lastColumn="0" w:noHBand="0" w:noVBand="1"/>
      </w:tblPr>
      <w:tblGrid>
        <w:gridCol w:w="2298"/>
        <w:gridCol w:w="1428"/>
        <w:gridCol w:w="2029"/>
        <w:gridCol w:w="1973"/>
        <w:gridCol w:w="1688"/>
      </w:tblGrid>
      <w:tr w:rsidR="00C95D65" w:rsidTr="00280E69">
        <w:trPr>
          <w:trHeight w:val="419"/>
        </w:trPr>
        <w:tc>
          <w:tcPr>
            <w:tcW w:w="2298" w:type="dxa"/>
            <w:vAlign w:val="center"/>
          </w:tcPr>
          <w:p w:rsidR="00C95D65" w:rsidRDefault="00C95D65" w:rsidP="00C95D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Nexus level 0</w:t>
            </w:r>
          </w:p>
        </w:tc>
        <w:tc>
          <w:tcPr>
            <w:tcW w:w="1428" w:type="dxa"/>
            <w:vAlign w:val="center"/>
          </w:tcPr>
          <w:p w:rsidR="00C95D65" w:rsidRDefault="00C95D65" w:rsidP="00C95D65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Level 1</w:t>
            </w:r>
          </w:p>
        </w:tc>
        <w:tc>
          <w:tcPr>
            <w:tcW w:w="2029" w:type="dxa"/>
            <w:vAlign w:val="center"/>
          </w:tcPr>
          <w:p w:rsidR="00C95D65" w:rsidRDefault="00C95D65" w:rsidP="00C95D65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Level 2</w:t>
            </w:r>
          </w:p>
        </w:tc>
        <w:tc>
          <w:tcPr>
            <w:tcW w:w="1973" w:type="dxa"/>
            <w:vAlign w:val="center"/>
          </w:tcPr>
          <w:p w:rsidR="00C95D65" w:rsidRDefault="00C95D65" w:rsidP="00C95D65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1688" w:type="dxa"/>
            <w:vAlign w:val="center"/>
          </w:tcPr>
          <w:p w:rsidR="00C95D65" w:rsidRDefault="00C95D65" w:rsidP="00C95D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Description</w:t>
            </w:r>
          </w:p>
        </w:tc>
      </w:tr>
      <w:tr w:rsidR="00C95D65" w:rsidRPr="00280E69" w:rsidTr="00280E69">
        <w:trPr>
          <w:trHeight w:val="1144"/>
        </w:trPr>
        <w:tc>
          <w:tcPr>
            <w:tcW w:w="2298" w:type="dxa"/>
            <w:vAlign w:val="center"/>
          </w:tcPr>
          <w:p w:rsidR="00C95D65" w:rsidRDefault="00C95D65" w:rsidP="00C95D65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NXentry</w:t>
            </w:r>
            <w:proofErr w:type="spellEnd"/>
          </w:p>
        </w:tc>
        <w:tc>
          <w:tcPr>
            <w:tcW w:w="1428" w:type="dxa"/>
            <w:vAlign w:val="center"/>
          </w:tcPr>
          <w:p w:rsidR="00C95D65" w:rsidRDefault="00C95D65" w:rsidP="00C95D65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29" w:type="dxa"/>
            <w:vAlign w:val="center"/>
          </w:tcPr>
          <w:p w:rsidR="00C95D65" w:rsidRDefault="00C95D65" w:rsidP="00C95D65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73" w:type="dxa"/>
            <w:vAlign w:val="center"/>
          </w:tcPr>
          <w:p w:rsidR="00C95D65" w:rsidRDefault="00C95D65" w:rsidP="00C95D65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88" w:type="dxa"/>
            <w:vAlign w:val="center"/>
          </w:tcPr>
          <w:p w:rsidR="00C95D65" w:rsidRDefault="00280E69" w:rsidP="00C95D65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Base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NeXus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level.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Must be called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“entry” plus a progressive number.</w:t>
            </w:r>
          </w:p>
        </w:tc>
      </w:tr>
      <w:tr w:rsidR="00C95D65" w:rsidRPr="00280E69" w:rsidTr="00280E69">
        <w:trPr>
          <w:trHeight w:val="1144"/>
        </w:trPr>
        <w:tc>
          <w:tcPr>
            <w:tcW w:w="2298" w:type="dxa"/>
            <w:vAlign w:val="center"/>
          </w:tcPr>
          <w:p w:rsidR="00C95D65" w:rsidRDefault="00C95D65" w:rsidP="00C95D65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NXentry</w:t>
            </w:r>
            <w:proofErr w:type="spellEnd"/>
          </w:p>
        </w:tc>
        <w:tc>
          <w:tcPr>
            <w:tcW w:w="1428" w:type="dxa"/>
            <w:vAlign w:val="center"/>
          </w:tcPr>
          <w:p w:rsidR="00C95D65" w:rsidRDefault="00C95D65" w:rsidP="00C95D65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NXinstrument</w:t>
            </w:r>
            <w:proofErr w:type="spellEnd"/>
          </w:p>
        </w:tc>
        <w:tc>
          <w:tcPr>
            <w:tcW w:w="2029" w:type="dxa"/>
            <w:vAlign w:val="center"/>
          </w:tcPr>
          <w:p w:rsidR="00C95D65" w:rsidRDefault="00C95D65" w:rsidP="00C95D65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73" w:type="dxa"/>
            <w:vAlign w:val="center"/>
          </w:tcPr>
          <w:p w:rsidR="00C95D65" w:rsidRDefault="00C95D65" w:rsidP="00C95D65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88" w:type="dxa"/>
            <w:vAlign w:val="center"/>
          </w:tcPr>
          <w:p w:rsidR="00C95D65" w:rsidRDefault="00280E69" w:rsidP="00C95D65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ontains metadata about the instrument</w:t>
            </w:r>
          </w:p>
        </w:tc>
      </w:tr>
      <w:tr w:rsidR="00280E69" w:rsidRPr="00280E69" w:rsidTr="00280E69">
        <w:trPr>
          <w:trHeight w:val="1144"/>
        </w:trPr>
        <w:tc>
          <w:tcPr>
            <w:tcW w:w="229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NXentry</w:t>
            </w:r>
            <w:proofErr w:type="spellEnd"/>
          </w:p>
        </w:tc>
        <w:tc>
          <w:tcPr>
            <w:tcW w:w="142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NXinstrument</w:t>
            </w:r>
            <w:proofErr w:type="spellEnd"/>
          </w:p>
        </w:tc>
        <w:tc>
          <w:tcPr>
            <w:tcW w:w="2029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NXbeam</w:t>
            </w:r>
            <w:proofErr w:type="spellEnd"/>
          </w:p>
        </w:tc>
        <w:tc>
          <w:tcPr>
            <w:tcW w:w="1973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8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The beam class defines beam properties at sample</w:t>
            </w:r>
          </w:p>
        </w:tc>
      </w:tr>
      <w:tr w:rsidR="00280E69" w:rsidTr="00280E69">
        <w:trPr>
          <w:trHeight w:val="1144"/>
        </w:trPr>
        <w:tc>
          <w:tcPr>
            <w:tcW w:w="229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NXentry</w:t>
            </w:r>
            <w:proofErr w:type="spellEnd"/>
          </w:p>
        </w:tc>
        <w:tc>
          <w:tcPr>
            <w:tcW w:w="142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NXinstrument</w:t>
            </w:r>
            <w:proofErr w:type="spellEnd"/>
          </w:p>
        </w:tc>
        <w:tc>
          <w:tcPr>
            <w:tcW w:w="2029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NXbeam</w:t>
            </w:r>
            <w:proofErr w:type="spellEnd"/>
          </w:p>
        </w:tc>
        <w:tc>
          <w:tcPr>
            <w:tcW w:w="1973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distance</w:t>
            </w:r>
          </w:p>
        </w:tc>
        <w:tc>
          <w:tcPr>
            <w:tcW w:w="1688" w:type="dxa"/>
            <w:vAlign w:val="center"/>
          </w:tcPr>
          <w:p w:rsidR="00280E69" w:rsidRPr="00C95D65" w:rsidRDefault="00280E69" w:rsidP="00280E69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Distance from the sample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at which beam properties are measured</w:t>
            </w:r>
          </w:p>
        </w:tc>
      </w:tr>
      <w:tr w:rsidR="00280E69" w:rsidRPr="00C95D65" w:rsidTr="00280E69">
        <w:trPr>
          <w:trHeight w:val="1144"/>
        </w:trPr>
        <w:tc>
          <w:tcPr>
            <w:tcW w:w="229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NXentry</w:t>
            </w:r>
            <w:proofErr w:type="spellEnd"/>
          </w:p>
        </w:tc>
        <w:tc>
          <w:tcPr>
            <w:tcW w:w="142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NXinstrument</w:t>
            </w:r>
            <w:proofErr w:type="spellEnd"/>
          </w:p>
        </w:tc>
        <w:tc>
          <w:tcPr>
            <w:tcW w:w="2029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NXbeam</w:t>
            </w:r>
            <w:proofErr w:type="spellEnd"/>
          </w:p>
        </w:tc>
        <w:tc>
          <w:tcPr>
            <w:tcW w:w="1973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photon_energy</w:t>
            </w:r>
            <w:proofErr w:type="spellEnd"/>
          </w:p>
        </w:tc>
        <w:tc>
          <w:tcPr>
            <w:tcW w:w="1688" w:type="dxa"/>
            <w:vAlign w:val="center"/>
          </w:tcPr>
          <w:p w:rsidR="00280E69" w:rsidRPr="00C95D65" w:rsidRDefault="00280E69" w:rsidP="00280E69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Photon energy of the probe beam at sample</w:t>
            </w:r>
          </w:p>
        </w:tc>
      </w:tr>
      <w:tr w:rsidR="00280E69" w:rsidRPr="00C95D65" w:rsidTr="00280E69">
        <w:trPr>
          <w:trHeight w:val="1144"/>
        </w:trPr>
        <w:tc>
          <w:tcPr>
            <w:tcW w:w="229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NXentry</w:t>
            </w:r>
            <w:proofErr w:type="spellEnd"/>
          </w:p>
        </w:tc>
        <w:tc>
          <w:tcPr>
            <w:tcW w:w="142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NXinstrument</w:t>
            </w:r>
            <w:proofErr w:type="spellEnd"/>
          </w:p>
        </w:tc>
        <w:tc>
          <w:tcPr>
            <w:tcW w:w="2029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positioner</w:t>
            </w:r>
            <w:proofErr w:type="spellEnd"/>
          </w:p>
        </w:tc>
        <w:tc>
          <w:tcPr>
            <w:tcW w:w="1973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8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Manipulator. Detailed parameters are not strict</w:t>
            </w:r>
          </w:p>
        </w:tc>
      </w:tr>
      <w:tr w:rsidR="00280E69" w:rsidRPr="00C95D65" w:rsidTr="00280E69">
        <w:trPr>
          <w:trHeight w:val="1144"/>
        </w:trPr>
        <w:tc>
          <w:tcPr>
            <w:tcW w:w="229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NXentry</w:t>
            </w:r>
            <w:proofErr w:type="spellEnd"/>
          </w:p>
        </w:tc>
        <w:tc>
          <w:tcPr>
            <w:tcW w:w="142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NXinstrument</w:t>
            </w:r>
            <w:proofErr w:type="spellEnd"/>
          </w:p>
        </w:tc>
        <w:tc>
          <w:tcPr>
            <w:tcW w:w="2029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detector:analyser</w:t>
            </w:r>
            <w:proofErr w:type="spellEnd"/>
          </w:p>
        </w:tc>
        <w:tc>
          <w:tcPr>
            <w:tcW w:w="1973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8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Analyser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. The name of the detector object must be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analyser</w:t>
            </w:r>
            <w:proofErr w:type="spellEnd"/>
          </w:p>
        </w:tc>
      </w:tr>
      <w:tr w:rsidR="00280E69" w:rsidRPr="00C95D65" w:rsidTr="00280E69">
        <w:trPr>
          <w:trHeight w:val="1144"/>
        </w:trPr>
        <w:tc>
          <w:tcPr>
            <w:tcW w:w="229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lastRenderedPageBreak/>
              <w:t>NXentry</w:t>
            </w:r>
            <w:proofErr w:type="spellEnd"/>
          </w:p>
        </w:tc>
        <w:tc>
          <w:tcPr>
            <w:tcW w:w="142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NXinstrument</w:t>
            </w:r>
            <w:proofErr w:type="spellEnd"/>
          </w:p>
        </w:tc>
        <w:tc>
          <w:tcPr>
            <w:tcW w:w="2029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detector:analyser</w:t>
            </w:r>
            <w:proofErr w:type="spellEnd"/>
          </w:p>
        </w:tc>
        <w:tc>
          <w:tcPr>
            <w:tcW w:w="1973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lens_mode</w:t>
            </w:r>
            <w:proofErr w:type="spellEnd"/>
          </w:p>
        </w:tc>
        <w:tc>
          <w:tcPr>
            <w:tcW w:w="168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referring to an external lens table/file</w:t>
            </w:r>
          </w:p>
        </w:tc>
      </w:tr>
      <w:tr w:rsidR="00280E69" w:rsidRPr="00C95D65" w:rsidTr="00280E69">
        <w:trPr>
          <w:trHeight w:val="1144"/>
        </w:trPr>
        <w:tc>
          <w:tcPr>
            <w:tcW w:w="229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NXentry</w:t>
            </w:r>
            <w:proofErr w:type="spellEnd"/>
          </w:p>
        </w:tc>
        <w:tc>
          <w:tcPr>
            <w:tcW w:w="142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NXinstrument</w:t>
            </w:r>
            <w:proofErr w:type="spellEnd"/>
          </w:p>
        </w:tc>
        <w:tc>
          <w:tcPr>
            <w:tcW w:w="2029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detector:analyser</w:t>
            </w:r>
            <w:proofErr w:type="spellEnd"/>
          </w:p>
        </w:tc>
        <w:tc>
          <w:tcPr>
            <w:tcW w:w="1973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pass_energy</w:t>
            </w:r>
            <w:proofErr w:type="spellEnd"/>
          </w:p>
        </w:tc>
        <w:tc>
          <w:tcPr>
            <w:tcW w:w="168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also drift energy in case of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tof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analyser</w:t>
            </w:r>
            <w:proofErr w:type="spellEnd"/>
          </w:p>
        </w:tc>
      </w:tr>
      <w:tr w:rsidR="00280E69" w:rsidRPr="00C95D65" w:rsidTr="00280E69">
        <w:trPr>
          <w:trHeight w:val="1144"/>
        </w:trPr>
        <w:tc>
          <w:tcPr>
            <w:tcW w:w="229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NXentry</w:t>
            </w:r>
            <w:proofErr w:type="spellEnd"/>
          </w:p>
        </w:tc>
        <w:tc>
          <w:tcPr>
            <w:tcW w:w="142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NXinstrument</w:t>
            </w:r>
            <w:proofErr w:type="spellEnd"/>
          </w:p>
        </w:tc>
        <w:tc>
          <w:tcPr>
            <w:tcW w:w="2029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detector:analyser</w:t>
            </w:r>
            <w:proofErr w:type="spellEnd"/>
          </w:p>
        </w:tc>
        <w:tc>
          <w:tcPr>
            <w:tcW w:w="1973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energy_scan_mode</w:t>
            </w:r>
            <w:proofErr w:type="spellEnd"/>
          </w:p>
        </w:tc>
        <w:tc>
          <w:tcPr>
            <w:tcW w:w="168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‘fixed’ or ‘sweep’</w:t>
            </w:r>
          </w:p>
        </w:tc>
      </w:tr>
      <w:tr w:rsidR="00280E69" w:rsidRPr="00C95D65" w:rsidTr="00280E69">
        <w:trPr>
          <w:trHeight w:val="1144"/>
        </w:trPr>
        <w:tc>
          <w:tcPr>
            <w:tcW w:w="229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NXentry</w:t>
            </w:r>
            <w:proofErr w:type="spellEnd"/>
          </w:p>
        </w:tc>
        <w:tc>
          <w:tcPr>
            <w:tcW w:w="142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sample</w:t>
            </w:r>
            <w:proofErr w:type="spellEnd"/>
          </w:p>
        </w:tc>
        <w:tc>
          <w:tcPr>
            <w:tcW w:w="2029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73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8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Information about the sample</w:t>
            </w:r>
          </w:p>
        </w:tc>
      </w:tr>
      <w:tr w:rsidR="00280E69" w:rsidRPr="00C95D65" w:rsidTr="00280E69">
        <w:trPr>
          <w:trHeight w:val="1144"/>
        </w:trPr>
        <w:tc>
          <w:tcPr>
            <w:tcW w:w="229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NXentry</w:t>
            </w:r>
            <w:proofErr w:type="spellEnd"/>
          </w:p>
        </w:tc>
        <w:tc>
          <w:tcPr>
            <w:tcW w:w="142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sample</w:t>
            </w:r>
            <w:proofErr w:type="spellEnd"/>
          </w:p>
        </w:tc>
        <w:tc>
          <w:tcPr>
            <w:tcW w:w="2029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73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temperature</w:t>
            </w:r>
          </w:p>
        </w:tc>
        <w:tc>
          <w:tcPr>
            <w:tcW w:w="168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Sample temperature during measurement</w:t>
            </w:r>
          </w:p>
        </w:tc>
      </w:tr>
      <w:tr w:rsidR="00280E69" w:rsidRPr="00C95D65" w:rsidTr="00280E69">
        <w:trPr>
          <w:trHeight w:val="1144"/>
        </w:trPr>
        <w:tc>
          <w:tcPr>
            <w:tcW w:w="229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NXentry</w:t>
            </w:r>
            <w:proofErr w:type="spellEnd"/>
          </w:p>
        </w:tc>
        <w:tc>
          <w:tcPr>
            <w:tcW w:w="142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sample</w:t>
            </w:r>
            <w:proofErr w:type="spellEnd"/>
          </w:p>
        </w:tc>
        <w:tc>
          <w:tcPr>
            <w:tcW w:w="2029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73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pressure</w:t>
            </w:r>
          </w:p>
        </w:tc>
        <w:tc>
          <w:tcPr>
            <w:tcW w:w="168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Pressure at the sample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during measurement</w:t>
            </w:r>
          </w:p>
        </w:tc>
      </w:tr>
      <w:tr w:rsidR="00280E69" w:rsidRPr="00C95D65" w:rsidTr="00280E69">
        <w:trPr>
          <w:trHeight w:val="1144"/>
        </w:trPr>
        <w:tc>
          <w:tcPr>
            <w:tcW w:w="229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NXentry</w:t>
            </w:r>
            <w:proofErr w:type="spellEnd"/>
          </w:p>
        </w:tc>
        <w:tc>
          <w:tcPr>
            <w:tcW w:w="142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NX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data</w:t>
            </w:r>
            <w:proofErr w:type="spellEnd"/>
          </w:p>
        </w:tc>
        <w:tc>
          <w:tcPr>
            <w:tcW w:w="2029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73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88" w:type="dxa"/>
            <w:vAlign w:val="center"/>
          </w:tcPr>
          <w:p w:rsidR="00280E69" w:rsidRDefault="00280E69" w:rsidP="00280E69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Contains data. Must be volumetric and from 2D upwards.</w:t>
            </w:r>
          </w:p>
        </w:tc>
      </w:tr>
    </w:tbl>
    <w:p w:rsidR="00C95D65" w:rsidRPr="00D62538" w:rsidRDefault="00C95D65" w:rsidP="00D62538">
      <w:pPr>
        <w:rPr>
          <w:lang w:val="en-US"/>
        </w:rPr>
      </w:pPr>
    </w:p>
    <w:sectPr w:rsidR="00C95D65" w:rsidRPr="00D625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6E"/>
    <w:rsid w:val="00280E69"/>
    <w:rsid w:val="0041696E"/>
    <w:rsid w:val="00524A38"/>
    <w:rsid w:val="005C0BFD"/>
    <w:rsid w:val="006C7ED6"/>
    <w:rsid w:val="00C95D65"/>
    <w:rsid w:val="00D6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CEE5C-F9AE-48F4-B9E4-FA1160D0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1696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95D65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1696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5D65"/>
    <w:rPr>
      <w:rFonts w:ascii="Arial" w:eastAsia="Arial" w:hAnsi="Arial" w:cs="Arial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344</Words>
  <Characters>1884</Characters>
  <Application>Microsoft Office Word</Application>
  <DocSecurity>0</DocSecurity>
  <Lines>144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Pincelli</dc:creator>
  <cp:keywords/>
  <dc:description/>
  <cp:lastModifiedBy>Tommaso Pincelli</cp:lastModifiedBy>
  <cp:revision>1</cp:revision>
  <dcterms:created xsi:type="dcterms:W3CDTF">2020-06-01T14:58:00Z</dcterms:created>
  <dcterms:modified xsi:type="dcterms:W3CDTF">2020-06-01T16:28:00Z</dcterms:modified>
</cp:coreProperties>
</file>